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Елизовского городского поселения на 2020 год, принятым Решением Собрания депутатов Елизовского городского поселения от 28.11.2019 года № 602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</w:t>
      </w:r>
      <w:proofErr w:type="gramStart"/>
      <w:r w:rsidR="00C263CD" w:rsidRPr="009B4D7D">
        <w:rPr>
          <w:sz w:val="24"/>
          <w:szCs w:val="24"/>
        </w:rPr>
        <w:t>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(размещен по адресу:</w:t>
      </w:r>
      <w:proofErr w:type="gramEnd"/>
      <w:r w:rsidR="00C263CD" w:rsidRPr="009B4D7D">
        <w:rPr>
          <w:sz w:val="24"/>
          <w:szCs w:val="24"/>
        </w:rPr>
        <w:t xml:space="preserve"> </w:t>
      </w:r>
      <w:hyperlink r:id="rId6" w:history="1">
        <w:proofErr w:type="gramStart"/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  <w:proofErr w:type="gramEnd"/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80624" w:rsidRPr="00D80624">
        <w:rPr>
          <w:rFonts w:ascii="Times New Roman" w:hAnsi="Times New Roman" w:cs="Times New Roman"/>
          <w:sz w:val="24"/>
          <w:szCs w:val="24"/>
        </w:rPr>
        <w:t>ского городского поселения от 28.11</w:t>
      </w:r>
      <w:r w:rsidRPr="00D80624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D80624" w:rsidRPr="00D80624">
        <w:rPr>
          <w:rFonts w:ascii="Times New Roman" w:hAnsi="Times New Roman" w:cs="Times New Roman"/>
          <w:sz w:val="24"/>
          <w:szCs w:val="24"/>
        </w:rPr>
        <w:t>602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80624" w:rsidRPr="00D80624">
        <w:rPr>
          <w:rFonts w:ascii="Times New Roman" w:hAnsi="Times New Roman" w:cs="Times New Roman"/>
          <w:sz w:val="24"/>
          <w:szCs w:val="24"/>
        </w:rPr>
        <w:t>ого городского поселения на 2020</w:t>
      </w:r>
      <w:r w:rsidR="0034282B">
        <w:rPr>
          <w:rFonts w:ascii="Times New Roman" w:hAnsi="Times New Roman" w:cs="Times New Roman"/>
          <w:sz w:val="24"/>
          <w:szCs w:val="24"/>
        </w:rPr>
        <w:t xml:space="preserve"> год», </w:t>
      </w:r>
      <w:r w:rsidR="0034282B"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34282B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="0034282B" w:rsidRPr="00D80624">
        <w:rPr>
          <w:rFonts w:ascii="Times New Roman" w:hAnsi="Times New Roman" w:cs="Times New Roman"/>
          <w:sz w:val="24"/>
          <w:szCs w:val="24"/>
        </w:rPr>
        <w:t>.11</w:t>
      </w:r>
      <w:r w:rsidR="0034282B">
        <w:rPr>
          <w:rFonts w:ascii="Times New Roman" w:hAnsi="Times New Roman" w:cs="Times New Roman"/>
          <w:sz w:val="24"/>
          <w:szCs w:val="24"/>
        </w:rPr>
        <w:t>.2020</w:t>
      </w:r>
      <w:r w:rsidR="0034282B" w:rsidRPr="00D806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282B">
        <w:rPr>
          <w:rFonts w:ascii="Times New Roman" w:hAnsi="Times New Roman" w:cs="Times New Roman"/>
          <w:sz w:val="24"/>
          <w:szCs w:val="24"/>
        </w:rPr>
        <w:t>750</w:t>
      </w:r>
      <w:r w:rsidR="0034282B"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34282B">
        <w:rPr>
          <w:rFonts w:ascii="Times New Roman" w:hAnsi="Times New Roman" w:cs="Times New Roman"/>
          <w:sz w:val="24"/>
          <w:szCs w:val="24"/>
        </w:rPr>
        <w:t>ого городского поселения на 2021</w:t>
      </w:r>
      <w:r w:rsidR="0034282B" w:rsidRPr="00D80624">
        <w:rPr>
          <w:rFonts w:ascii="Times New Roman" w:hAnsi="Times New Roman" w:cs="Times New Roman"/>
          <w:sz w:val="24"/>
          <w:szCs w:val="24"/>
        </w:rPr>
        <w:t xml:space="preserve"> год»</w:t>
      </w:r>
      <w:r w:rsidR="0034282B">
        <w:rPr>
          <w:rFonts w:ascii="Times New Roman" w:hAnsi="Times New Roman" w:cs="Times New Roman"/>
          <w:sz w:val="24"/>
          <w:szCs w:val="24"/>
        </w:rPr>
        <w:t>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л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407D75">
        <w:rPr>
          <w:color w:val="000000" w:themeColor="text1"/>
          <w:sz w:val="24"/>
          <w:szCs w:val="24"/>
          <w:lang w:eastAsia="en-US"/>
        </w:rPr>
        <w:t xml:space="preserve"> 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175F25">
        <w:rPr>
          <w:b/>
          <w:sz w:val="24"/>
          <w:szCs w:val="24"/>
        </w:rPr>
        <w:t>Дата начала приема заявок</w:t>
      </w:r>
      <w:r w:rsidRPr="00175F25">
        <w:rPr>
          <w:sz w:val="24"/>
          <w:szCs w:val="24"/>
        </w:rPr>
        <w:t xml:space="preserve"> на участие в аукционе – </w:t>
      </w:r>
      <w:r w:rsidR="009965CF">
        <w:rPr>
          <w:b/>
          <w:sz w:val="24"/>
          <w:szCs w:val="24"/>
        </w:rPr>
        <w:t xml:space="preserve">с 01-00 час. </w:t>
      </w:r>
      <w:r w:rsidR="005B1089">
        <w:rPr>
          <w:b/>
          <w:sz w:val="24"/>
          <w:szCs w:val="24"/>
        </w:rPr>
        <w:t>26</w:t>
      </w:r>
      <w:r w:rsidR="00B26DE9" w:rsidRPr="00175F25">
        <w:rPr>
          <w:b/>
          <w:sz w:val="24"/>
          <w:szCs w:val="24"/>
        </w:rPr>
        <w:t xml:space="preserve"> </w:t>
      </w:r>
      <w:r w:rsidR="005B1089">
        <w:rPr>
          <w:b/>
          <w:sz w:val="24"/>
          <w:szCs w:val="24"/>
        </w:rPr>
        <w:t>декабря</w:t>
      </w:r>
      <w:r w:rsidR="00B26DE9" w:rsidRPr="00175F25">
        <w:rPr>
          <w:b/>
          <w:sz w:val="24"/>
          <w:szCs w:val="24"/>
        </w:rPr>
        <w:t xml:space="preserve"> 2020</w:t>
      </w:r>
      <w:r w:rsidR="00B26DE9" w:rsidRPr="00175F25">
        <w:rPr>
          <w:sz w:val="24"/>
          <w:szCs w:val="24"/>
        </w:rPr>
        <w:t xml:space="preserve"> (</w:t>
      </w:r>
      <w:r w:rsidR="00B26DE9" w:rsidRPr="00175F25">
        <w:rPr>
          <w:b/>
          <w:sz w:val="24"/>
          <w:szCs w:val="24"/>
        </w:rPr>
        <w:t>местное время:</w:t>
      </w:r>
      <w:r w:rsidRPr="00175F25">
        <w:rPr>
          <w:b/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10</w:t>
      </w:r>
      <w:r w:rsidR="009B4D7D" w:rsidRPr="00175F25">
        <w:rPr>
          <w:b/>
          <w:sz w:val="24"/>
          <w:szCs w:val="24"/>
        </w:rPr>
        <w:t>-0</w:t>
      </w:r>
      <w:r w:rsidRPr="00175F25">
        <w:rPr>
          <w:b/>
          <w:sz w:val="24"/>
          <w:szCs w:val="24"/>
        </w:rPr>
        <w:t xml:space="preserve">0 час. </w:t>
      </w:r>
      <w:r w:rsidR="005B1089">
        <w:rPr>
          <w:b/>
          <w:sz w:val="24"/>
          <w:szCs w:val="24"/>
        </w:rPr>
        <w:t>26</w:t>
      </w:r>
      <w:r w:rsidR="009B4D7D" w:rsidRPr="00175F25">
        <w:rPr>
          <w:b/>
          <w:sz w:val="24"/>
          <w:szCs w:val="24"/>
        </w:rPr>
        <w:t xml:space="preserve"> </w:t>
      </w:r>
      <w:r w:rsidR="005B1089">
        <w:rPr>
          <w:b/>
          <w:sz w:val="24"/>
          <w:szCs w:val="24"/>
        </w:rPr>
        <w:t>декабря</w:t>
      </w:r>
      <w:r w:rsidR="006A68C9" w:rsidRPr="00175F25">
        <w:rPr>
          <w:b/>
          <w:color w:val="000000" w:themeColor="text1"/>
          <w:sz w:val="24"/>
          <w:szCs w:val="24"/>
        </w:rPr>
        <w:t xml:space="preserve"> 2020</w:t>
      </w:r>
      <w:r w:rsidRPr="00175F25">
        <w:rPr>
          <w:b/>
          <w:color w:val="000000" w:themeColor="text1"/>
          <w:sz w:val="24"/>
          <w:szCs w:val="24"/>
        </w:rPr>
        <w:t>г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Дата окончания приема заявок</w:t>
      </w:r>
      <w:r w:rsidRPr="00175F25">
        <w:rPr>
          <w:sz w:val="24"/>
          <w:szCs w:val="24"/>
        </w:rPr>
        <w:t xml:space="preserve"> на участие в аукционе –</w:t>
      </w:r>
      <w:r w:rsidR="00B26DE9" w:rsidRPr="00175F25">
        <w:rPr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до</w:t>
      </w:r>
      <w:r w:rsidRPr="00175F25">
        <w:rPr>
          <w:b/>
          <w:sz w:val="24"/>
          <w:szCs w:val="24"/>
        </w:rPr>
        <w:t xml:space="preserve"> </w:t>
      </w:r>
      <w:r w:rsidR="009965CF">
        <w:rPr>
          <w:b/>
          <w:sz w:val="24"/>
          <w:szCs w:val="24"/>
        </w:rPr>
        <w:t xml:space="preserve">09-00 час. </w:t>
      </w:r>
      <w:r w:rsidR="00477B70">
        <w:rPr>
          <w:b/>
          <w:sz w:val="24"/>
          <w:szCs w:val="24"/>
        </w:rPr>
        <w:t>19</w:t>
      </w:r>
      <w:r w:rsidR="00B26DE9" w:rsidRPr="00175F25">
        <w:rPr>
          <w:b/>
          <w:sz w:val="24"/>
          <w:szCs w:val="24"/>
        </w:rPr>
        <w:t xml:space="preserve"> </w:t>
      </w:r>
      <w:r w:rsidR="00477B70">
        <w:rPr>
          <w:b/>
          <w:sz w:val="24"/>
          <w:szCs w:val="24"/>
        </w:rPr>
        <w:t>января 2021</w:t>
      </w:r>
      <w:r w:rsidR="00B26DE9" w:rsidRPr="00175F25">
        <w:rPr>
          <w:b/>
          <w:sz w:val="24"/>
          <w:szCs w:val="24"/>
        </w:rPr>
        <w:t xml:space="preserve"> г. </w:t>
      </w:r>
      <w:r w:rsidR="00B26DE9" w:rsidRPr="00175F25">
        <w:rPr>
          <w:sz w:val="24"/>
          <w:szCs w:val="24"/>
        </w:rPr>
        <w:t>(</w:t>
      </w:r>
      <w:r w:rsidR="00B26DE9" w:rsidRPr="00175F25">
        <w:rPr>
          <w:b/>
          <w:sz w:val="24"/>
          <w:szCs w:val="24"/>
        </w:rPr>
        <w:t>местное время: до 18</w:t>
      </w:r>
      <w:r w:rsidRPr="00175F25">
        <w:rPr>
          <w:b/>
          <w:sz w:val="24"/>
          <w:szCs w:val="24"/>
        </w:rPr>
        <w:t>-</w:t>
      </w:r>
      <w:r w:rsidR="009B4D7D" w:rsidRPr="00175F25">
        <w:rPr>
          <w:b/>
          <w:sz w:val="24"/>
          <w:szCs w:val="24"/>
        </w:rPr>
        <w:t>0</w:t>
      </w:r>
      <w:r w:rsidR="00CC6506" w:rsidRPr="00175F25">
        <w:rPr>
          <w:b/>
          <w:sz w:val="24"/>
          <w:szCs w:val="24"/>
        </w:rPr>
        <w:t>0</w:t>
      </w:r>
      <w:r w:rsidRPr="00175F25">
        <w:rPr>
          <w:b/>
          <w:sz w:val="24"/>
          <w:szCs w:val="24"/>
        </w:rPr>
        <w:t xml:space="preserve"> час</w:t>
      </w:r>
      <w:r w:rsidR="00096BE1" w:rsidRPr="00175F25">
        <w:rPr>
          <w:b/>
          <w:sz w:val="24"/>
          <w:szCs w:val="24"/>
        </w:rPr>
        <w:t xml:space="preserve">. </w:t>
      </w:r>
      <w:bookmarkStart w:id="0" w:name="_GoBack"/>
      <w:bookmarkEnd w:id="0"/>
      <w:r w:rsidR="00477B70">
        <w:rPr>
          <w:b/>
          <w:sz w:val="24"/>
          <w:szCs w:val="24"/>
        </w:rPr>
        <w:t>19</w:t>
      </w:r>
      <w:r w:rsidR="009B4D7D" w:rsidRPr="00175F25">
        <w:rPr>
          <w:b/>
          <w:sz w:val="24"/>
          <w:szCs w:val="24"/>
        </w:rPr>
        <w:t xml:space="preserve"> </w:t>
      </w:r>
      <w:r w:rsidR="00477B70">
        <w:rPr>
          <w:b/>
          <w:sz w:val="24"/>
          <w:szCs w:val="24"/>
        </w:rPr>
        <w:t>января</w:t>
      </w:r>
      <w:r w:rsidR="00477B70">
        <w:rPr>
          <w:b/>
          <w:color w:val="000000" w:themeColor="text1"/>
          <w:sz w:val="24"/>
          <w:szCs w:val="24"/>
        </w:rPr>
        <w:t xml:space="preserve"> 2021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</w:t>
      </w:r>
      <w:r w:rsidR="00B26DE9" w:rsidRPr="00175F25">
        <w:rPr>
          <w:b/>
          <w:color w:val="000000" w:themeColor="text1"/>
          <w:sz w:val="24"/>
          <w:szCs w:val="24"/>
        </w:rPr>
        <w:t>).</w:t>
      </w:r>
      <w:r w:rsidRPr="00175F25">
        <w:rPr>
          <w:b/>
          <w:color w:val="000000" w:themeColor="text1"/>
          <w:sz w:val="24"/>
          <w:szCs w:val="24"/>
        </w:rPr>
        <w:t xml:space="preserve"> 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175F25">
        <w:rPr>
          <w:sz w:val="24"/>
          <w:szCs w:val="24"/>
        </w:rPr>
        <w:t xml:space="preserve"> –</w:t>
      </w:r>
      <w:r w:rsidR="00B26DE9" w:rsidRPr="00175F25">
        <w:rPr>
          <w:sz w:val="24"/>
          <w:szCs w:val="24"/>
        </w:rPr>
        <w:t xml:space="preserve"> </w:t>
      </w:r>
      <w:r w:rsidR="00477B70">
        <w:rPr>
          <w:b/>
          <w:sz w:val="24"/>
          <w:szCs w:val="24"/>
        </w:rPr>
        <w:t>21</w:t>
      </w:r>
      <w:r w:rsidR="00CC2653" w:rsidRPr="00175F25">
        <w:rPr>
          <w:b/>
          <w:sz w:val="24"/>
          <w:szCs w:val="24"/>
        </w:rPr>
        <w:t xml:space="preserve"> </w:t>
      </w:r>
      <w:r w:rsidR="00477B70">
        <w:rPr>
          <w:b/>
          <w:sz w:val="24"/>
          <w:szCs w:val="24"/>
        </w:rPr>
        <w:t>января 2021</w:t>
      </w:r>
      <w:r w:rsidR="00B26DE9" w:rsidRPr="00175F25">
        <w:rPr>
          <w:b/>
          <w:sz w:val="24"/>
          <w:szCs w:val="24"/>
        </w:rPr>
        <w:t xml:space="preserve"> в 02-00 час</w:t>
      </w:r>
      <w:proofErr w:type="gramStart"/>
      <w:r w:rsidR="00B26DE9" w:rsidRPr="00175F25">
        <w:rPr>
          <w:b/>
          <w:sz w:val="24"/>
          <w:szCs w:val="24"/>
        </w:rPr>
        <w:t>.</w:t>
      </w:r>
      <w:proofErr w:type="gramEnd"/>
      <w:r w:rsidR="00B26DE9" w:rsidRPr="00175F25">
        <w:rPr>
          <w:b/>
          <w:sz w:val="24"/>
          <w:szCs w:val="24"/>
        </w:rPr>
        <w:t xml:space="preserve"> (</w:t>
      </w:r>
      <w:proofErr w:type="gramStart"/>
      <w:r w:rsidR="00B26DE9" w:rsidRPr="00175F25">
        <w:rPr>
          <w:b/>
          <w:sz w:val="24"/>
          <w:szCs w:val="24"/>
        </w:rPr>
        <w:t>м</w:t>
      </w:r>
      <w:proofErr w:type="gramEnd"/>
      <w:r w:rsidR="00B26DE9" w:rsidRPr="00175F25">
        <w:rPr>
          <w:b/>
          <w:sz w:val="24"/>
          <w:szCs w:val="24"/>
        </w:rPr>
        <w:t>естное время:</w:t>
      </w:r>
      <w:r w:rsidR="009B4D7D" w:rsidRPr="00175F25">
        <w:rPr>
          <w:b/>
          <w:sz w:val="24"/>
          <w:szCs w:val="24"/>
        </w:rPr>
        <w:t xml:space="preserve"> </w:t>
      </w:r>
      <w:r w:rsidR="003B0A18">
        <w:rPr>
          <w:b/>
          <w:sz w:val="24"/>
          <w:szCs w:val="24"/>
        </w:rPr>
        <w:t>2</w:t>
      </w:r>
      <w:r w:rsidR="00477B70">
        <w:rPr>
          <w:b/>
          <w:sz w:val="24"/>
          <w:szCs w:val="24"/>
        </w:rPr>
        <w:t>1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477B70">
        <w:rPr>
          <w:b/>
          <w:color w:val="000000" w:themeColor="text1"/>
          <w:sz w:val="24"/>
          <w:szCs w:val="24"/>
        </w:rPr>
        <w:t>января 2021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9B4D7D" w:rsidRPr="00175F25">
        <w:rPr>
          <w:b/>
          <w:color w:val="000000" w:themeColor="text1"/>
          <w:sz w:val="24"/>
          <w:szCs w:val="24"/>
        </w:rPr>
        <w:t>1</w:t>
      </w:r>
      <w:r w:rsidRPr="00175F25">
        <w:rPr>
          <w:b/>
          <w:color w:val="000000" w:themeColor="text1"/>
          <w:sz w:val="24"/>
          <w:szCs w:val="24"/>
        </w:rPr>
        <w:t>-</w:t>
      </w:r>
      <w:r w:rsidR="00EA023C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Электронный аукцион состоится</w:t>
      </w:r>
      <w:r w:rsidRPr="00175F25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477B70">
        <w:rPr>
          <w:b/>
          <w:sz w:val="24"/>
          <w:szCs w:val="24"/>
        </w:rPr>
        <w:t>25</w:t>
      </w:r>
      <w:r w:rsidR="00175F25" w:rsidRPr="00175F25">
        <w:rPr>
          <w:b/>
          <w:sz w:val="24"/>
          <w:szCs w:val="24"/>
        </w:rPr>
        <w:t xml:space="preserve"> </w:t>
      </w:r>
      <w:r w:rsidR="00477B70">
        <w:rPr>
          <w:b/>
          <w:sz w:val="24"/>
          <w:szCs w:val="24"/>
        </w:rPr>
        <w:t>января 2021</w:t>
      </w:r>
      <w:r w:rsidR="00B26DE9" w:rsidRPr="00175F25">
        <w:rPr>
          <w:b/>
          <w:sz w:val="24"/>
          <w:szCs w:val="24"/>
        </w:rPr>
        <w:t xml:space="preserve"> в 01-00 час</w:t>
      </w:r>
      <w:proofErr w:type="gramStart"/>
      <w:r w:rsidR="00B26DE9" w:rsidRPr="00175F25">
        <w:rPr>
          <w:b/>
          <w:sz w:val="24"/>
          <w:szCs w:val="24"/>
        </w:rPr>
        <w:t>.</w:t>
      </w:r>
      <w:proofErr w:type="gramEnd"/>
      <w:r w:rsidR="00B26DE9" w:rsidRPr="00175F25">
        <w:rPr>
          <w:sz w:val="24"/>
          <w:szCs w:val="24"/>
        </w:rPr>
        <w:t xml:space="preserve"> (</w:t>
      </w:r>
      <w:proofErr w:type="gramStart"/>
      <w:r w:rsidR="00B26DE9" w:rsidRPr="00175F25">
        <w:rPr>
          <w:sz w:val="24"/>
          <w:szCs w:val="24"/>
        </w:rPr>
        <w:t>м</w:t>
      </w:r>
      <w:proofErr w:type="gramEnd"/>
      <w:r w:rsidR="00B26DE9" w:rsidRPr="00175F25">
        <w:rPr>
          <w:sz w:val="24"/>
          <w:szCs w:val="24"/>
        </w:rPr>
        <w:t xml:space="preserve">естное время: </w:t>
      </w:r>
      <w:r w:rsidR="00477B70">
        <w:rPr>
          <w:b/>
          <w:color w:val="000000" w:themeColor="text1"/>
          <w:sz w:val="24"/>
          <w:szCs w:val="24"/>
        </w:rPr>
        <w:t>25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477B70">
        <w:rPr>
          <w:b/>
          <w:color w:val="000000" w:themeColor="text1"/>
          <w:sz w:val="24"/>
          <w:szCs w:val="24"/>
        </w:rPr>
        <w:t>января 2021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DE6501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-00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обо всех предыдущих торгах </w:t>
            </w:r>
            <w:proofErr w:type="gramStart"/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</w:t>
            </w:r>
            <w:r w:rsidR="00C2411F">
              <w:rPr>
                <w:rFonts w:ascii="Times New Roman" w:hAnsi="Times New Roman"/>
              </w:rPr>
              <w:t>ж</w:t>
            </w:r>
            <w:r w:rsidR="00EC1853">
              <w:rPr>
                <w:rFonts w:ascii="Times New Roman" w:hAnsi="Times New Roman"/>
              </w:rPr>
              <w:t>илое помещение, общая площадь 34,7</w:t>
            </w:r>
            <w:r w:rsidRPr="006257C4">
              <w:rPr>
                <w:rFonts w:ascii="Times New Roman" w:hAnsi="Times New Roman"/>
              </w:rPr>
              <w:t xml:space="preserve"> кв.м., 1-этажное.</w:t>
            </w:r>
          </w:p>
          <w:p w:rsidR="00934D4F" w:rsidRPr="006257C4" w:rsidRDefault="00934D4F" w:rsidP="00EC1853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 xml:space="preserve">Адрес (местонахождение) объекта: Камчатский край, Елизовский район </w:t>
            </w:r>
            <w:proofErr w:type="gramStart"/>
            <w:r w:rsidRPr="006257C4">
              <w:rPr>
                <w:rFonts w:ascii="Times New Roman" w:hAnsi="Times New Roman"/>
              </w:rPr>
              <w:t>г</w:t>
            </w:r>
            <w:proofErr w:type="gramEnd"/>
            <w:r w:rsidRPr="006257C4">
              <w:rPr>
                <w:rFonts w:ascii="Times New Roman" w:hAnsi="Times New Roman"/>
              </w:rPr>
              <w:t xml:space="preserve">. Елизово, ул. </w:t>
            </w:r>
            <w:r w:rsidR="00EC1853">
              <w:rPr>
                <w:rFonts w:ascii="Times New Roman" w:hAnsi="Times New Roman"/>
              </w:rPr>
              <w:t>Новый городок</w:t>
            </w:r>
            <w:r w:rsidRPr="006257C4">
              <w:rPr>
                <w:rFonts w:ascii="Times New Roman" w:hAnsi="Times New Roman"/>
              </w:rPr>
              <w:t xml:space="preserve">, д. </w:t>
            </w:r>
            <w:r w:rsidR="00EC1853">
              <w:rPr>
                <w:rFonts w:ascii="Times New Roman" w:hAnsi="Times New Roman"/>
              </w:rPr>
              <w:t xml:space="preserve">5, </w:t>
            </w:r>
            <w:proofErr w:type="spellStart"/>
            <w:r w:rsidR="00EC1853">
              <w:rPr>
                <w:rFonts w:ascii="Times New Roman" w:hAnsi="Times New Roman"/>
              </w:rPr>
              <w:t>пом</w:t>
            </w:r>
            <w:proofErr w:type="spellEnd"/>
            <w:r w:rsidR="00EC1853">
              <w:rPr>
                <w:rFonts w:ascii="Times New Roman" w:hAnsi="Times New Roman"/>
              </w:rPr>
              <w:t>. 2</w:t>
            </w:r>
            <w:r w:rsidRPr="006257C4">
              <w:rPr>
                <w:rFonts w:ascii="Times New Roman" w:hAnsi="Times New Roman"/>
              </w:rPr>
              <w:t>, кадастров</w:t>
            </w:r>
            <w:r>
              <w:rPr>
                <w:rFonts w:ascii="Times New Roman" w:hAnsi="Times New Roman"/>
              </w:rPr>
              <w:t>ый</w:t>
            </w:r>
            <w:r w:rsidR="00EC1853">
              <w:rPr>
                <w:rFonts w:ascii="Times New Roman" w:hAnsi="Times New Roman"/>
              </w:rPr>
              <w:t xml:space="preserve"> номер 41:05:0101006</w:t>
            </w:r>
            <w:r w:rsidRPr="006257C4">
              <w:rPr>
                <w:rFonts w:ascii="Times New Roman" w:hAnsi="Times New Roman"/>
              </w:rPr>
              <w:t>:</w:t>
            </w:r>
            <w:r w:rsidR="00EC1853">
              <w:rPr>
                <w:rFonts w:ascii="Times New Roman" w:hAnsi="Times New Roman"/>
              </w:rPr>
              <w:t>2693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EC1853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934D4F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EC1853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</w:t>
            </w:r>
            <w:r w:rsidR="00934D4F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1903BF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47AE">
              <w:rPr>
                <w:sz w:val="22"/>
                <w:szCs w:val="22"/>
              </w:rPr>
              <w:t>5 40</w:t>
            </w:r>
            <w:r>
              <w:rPr>
                <w:sz w:val="22"/>
                <w:szCs w:val="22"/>
              </w:rPr>
              <w:t>0</w:t>
            </w:r>
            <w:r w:rsidR="00934D4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57A8E" w:rsidRDefault="00477B70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25.01.2021</w:t>
            </w:r>
          </w:p>
          <w:p w:rsidR="00934D4F" w:rsidRPr="00657A8E" w:rsidRDefault="00934D4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 w:rsidR="00477B70">
              <w:rPr>
                <w:sz w:val="22"/>
                <w:szCs w:val="22"/>
              </w:rPr>
              <w:t>0        мин. (местное время: 25.01.2021</w:t>
            </w:r>
            <w:r w:rsidRPr="00657A8E">
              <w:rPr>
                <w:sz w:val="22"/>
                <w:szCs w:val="22"/>
              </w:rPr>
              <w:t xml:space="preserve">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A" w:rsidRPr="004977B2" w:rsidRDefault="00477B70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477B7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8DA"/>
    <w:rsid w:val="00096BE1"/>
    <w:rsid w:val="000B17BA"/>
    <w:rsid w:val="000B2986"/>
    <w:rsid w:val="000E4952"/>
    <w:rsid w:val="000E7FD9"/>
    <w:rsid w:val="000F4FC0"/>
    <w:rsid w:val="001011A6"/>
    <w:rsid w:val="00101A77"/>
    <w:rsid w:val="001020E5"/>
    <w:rsid w:val="00110F57"/>
    <w:rsid w:val="00123D70"/>
    <w:rsid w:val="00123FB4"/>
    <w:rsid w:val="00124B6E"/>
    <w:rsid w:val="00130FA1"/>
    <w:rsid w:val="00132AD7"/>
    <w:rsid w:val="0015166A"/>
    <w:rsid w:val="00163C9E"/>
    <w:rsid w:val="00166580"/>
    <w:rsid w:val="00173055"/>
    <w:rsid w:val="00175F25"/>
    <w:rsid w:val="00177B16"/>
    <w:rsid w:val="00182F82"/>
    <w:rsid w:val="001903BF"/>
    <w:rsid w:val="00193D0C"/>
    <w:rsid w:val="001A0364"/>
    <w:rsid w:val="001A61A3"/>
    <w:rsid w:val="001A6CBF"/>
    <w:rsid w:val="001B4286"/>
    <w:rsid w:val="001D3CC2"/>
    <w:rsid w:val="001D780E"/>
    <w:rsid w:val="00212783"/>
    <w:rsid w:val="00220D99"/>
    <w:rsid w:val="00223766"/>
    <w:rsid w:val="002300DA"/>
    <w:rsid w:val="00253780"/>
    <w:rsid w:val="00255D1B"/>
    <w:rsid w:val="00260D09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282B"/>
    <w:rsid w:val="003451C4"/>
    <w:rsid w:val="00347257"/>
    <w:rsid w:val="0035278F"/>
    <w:rsid w:val="00373BE8"/>
    <w:rsid w:val="00383D85"/>
    <w:rsid w:val="00384722"/>
    <w:rsid w:val="003947AE"/>
    <w:rsid w:val="003B0A18"/>
    <w:rsid w:val="003C7759"/>
    <w:rsid w:val="003D3D76"/>
    <w:rsid w:val="003E020F"/>
    <w:rsid w:val="003E4E06"/>
    <w:rsid w:val="003E4F84"/>
    <w:rsid w:val="003E54D5"/>
    <w:rsid w:val="00400CAD"/>
    <w:rsid w:val="00407D75"/>
    <w:rsid w:val="00456ADD"/>
    <w:rsid w:val="00460672"/>
    <w:rsid w:val="00471071"/>
    <w:rsid w:val="004724E5"/>
    <w:rsid w:val="00477B70"/>
    <w:rsid w:val="004834D4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501D7B"/>
    <w:rsid w:val="00503ECD"/>
    <w:rsid w:val="00514647"/>
    <w:rsid w:val="005173C1"/>
    <w:rsid w:val="00526447"/>
    <w:rsid w:val="005878EF"/>
    <w:rsid w:val="005A5F02"/>
    <w:rsid w:val="005B1089"/>
    <w:rsid w:val="005C1469"/>
    <w:rsid w:val="005C33FD"/>
    <w:rsid w:val="005E3FAA"/>
    <w:rsid w:val="005F0E39"/>
    <w:rsid w:val="00607EFC"/>
    <w:rsid w:val="006257C4"/>
    <w:rsid w:val="006338E6"/>
    <w:rsid w:val="006354D0"/>
    <w:rsid w:val="00636697"/>
    <w:rsid w:val="00654EEE"/>
    <w:rsid w:val="00657A8E"/>
    <w:rsid w:val="00661E59"/>
    <w:rsid w:val="00665F5D"/>
    <w:rsid w:val="00680100"/>
    <w:rsid w:val="006A11F4"/>
    <w:rsid w:val="006A68C9"/>
    <w:rsid w:val="006B0FD5"/>
    <w:rsid w:val="006B2A75"/>
    <w:rsid w:val="006C5FC2"/>
    <w:rsid w:val="006D1AE3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6BB7"/>
    <w:rsid w:val="008F4C32"/>
    <w:rsid w:val="00927556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540F"/>
    <w:rsid w:val="009965CF"/>
    <w:rsid w:val="009B4D7D"/>
    <w:rsid w:val="009C620F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81E67"/>
    <w:rsid w:val="00A902BC"/>
    <w:rsid w:val="00AA58FD"/>
    <w:rsid w:val="00AB3BCC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70C8A"/>
    <w:rsid w:val="00B93A13"/>
    <w:rsid w:val="00BD0C4F"/>
    <w:rsid w:val="00BE7D3B"/>
    <w:rsid w:val="00BF02ED"/>
    <w:rsid w:val="00BF374C"/>
    <w:rsid w:val="00BF7910"/>
    <w:rsid w:val="00C02F69"/>
    <w:rsid w:val="00C23518"/>
    <w:rsid w:val="00C2411F"/>
    <w:rsid w:val="00C263CD"/>
    <w:rsid w:val="00C34504"/>
    <w:rsid w:val="00C42B4F"/>
    <w:rsid w:val="00C50DA3"/>
    <w:rsid w:val="00C67613"/>
    <w:rsid w:val="00C77766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720BC"/>
    <w:rsid w:val="00D80624"/>
    <w:rsid w:val="00D905A2"/>
    <w:rsid w:val="00D90C7B"/>
    <w:rsid w:val="00DA623C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3E8F"/>
    <w:rsid w:val="00E65A7E"/>
    <w:rsid w:val="00E73234"/>
    <w:rsid w:val="00E90F18"/>
    <w:rsid w:val="00EA023C"/>
    <w:rsid w:val="00EA13BE"/>
    <w:rsid w:val="00EA61AA"/>
    <w:rsid w:val="00EA7F46"/>
    <w:rsid w:val="00EB3031"/>
    <w:rsid w:val="00EB440B"/>
    <w:rsid w:val="00EC1853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82062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50</cp:revision>
  <cp:lastPrinted>2020-05-27T21:47:00Z</cp:lastPrinted>
  <dcterms:created xsi:type="dcterms:W3CDTF">2020-01-23T21:20:00Z</dcterms:created>
  <dcterms:modified xsi:type="dcterms:W3CDTF">2020-12-24T21:34:00Z</dcterms:modified>
</cp:coreProperties>
</file>