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433148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47651A" w:rsidRDefault="005A3654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от</w:t>
      </w:r>
      <w:r w:rsidR="00476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651A" w:rsidRPr="0047651A">
        <w:rPr>
          <w:rFonts w:ascii="Times New Roman" w:hAnsi="Times New Roman" w:cs="Times New Roman"/>
          <w:sz w:val="28"/>
          <w:szCs w:val="28"/>
          <w:u w:val="single"/>
        </w:rPr>
        <w:t>19.12.</w:t>
      </w:r>
      <w:r w:rsidRPr="0047651A">
        <w:rPr>
          <w:rFonts w:ascii="Times New Roman" w:hAnsi="Times New Roman" w:cs="Times New Roman"/>
          <w:sz w:val="28"/>
          <w:szCs w:val="28"/>
          <w:u w:val="single"/>
        </w:rPr>
        <w:t xml:space="preserve"> 2012г.</w:t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  <w:t>№</w:t>
      </w:r>
      <w:r w:rsidR="0047651A">
        <w:rPr>
          <w:rFonts w:ascii="Times New Roman" w:hAnsi="Times New Roman" w:cs="Times New Roman"/>
        </w:rPr>
        <w:t xml:space="preserve"> </w:t>
      </w:r>
      <w:r w:rsidR="00326E5D" w:rsidRPr="00433148">
        <w:rPr>
          <w:rFonts w:ascii="Times New Roman" w:hAnsi="Times New Roman" w:cs="Times New Roman"/>
        </w:rPr>
        <w:t xml:space="preserve"> </w:t>
      </w:r>
      <w:r w:rsidR="0047651A" w:rsidRPr="0047651A">
        <w:rPr>
          <w:rFonts w:ascii="Times New Roman" w:hAnsi="Times New Roman" w:cs="Times New Roman"/>
          <w:sz w:val="28"/>
          <w:szCs w:val="28"/>
          <w:u w:val="single"/>
        </w:rPr>
        <w:t>656-п</w:t>
      </w:r>
    </w:p>
    <w:p w:rsidR="00326E5D" w:rsidRPr="00433148" w:rsidRDefault="00326E5D" w:rsidP="00326E5D">
      <w:pPr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     г. Елизово</w:t>
      </w:r>
    </w:p>
    <w:p w:rsidR="00433148" w:rsidRPr="00433148" w:rsidRDefault="00433148" w:rsidP="00326E5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E5D" w:rsidRPr="00433148" w:rsidTr="00EF0540">
        <w:tc>
          <w:tcPr>
            <w:tcW w:w="4219" w:type="dxa"/>
          </w:tcPr>
          <w:p w:rsidR="00326E5D" w:rsidRPr="00752541" w:rsidRDefault="00752541" w:rsidP="00752541">
            <w:pPr>
              <w:rPr>
                <w:rFonts w:ascii="Times New Roman" w:hAnsi="Times New Roman" w:cs="Times New Roman"/>
                <w:lang w:val="ru-RU"/>
              </w:rPr>
            </w:pPr>
            <w:r w:rsidRPr="00752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 услуги по вывозу жидких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2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52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Pr="00433148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31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8E3909">
        <w:rPr>
          <w:rFonts w:ascii="Times New Roman" w:hAnsi="Times New Roman" w:cs="Times New Roman"/>
          <w:sz w:val="28"/>
          <w:szCs w:val="28"/>
        </w:rPr>
        <w:t xml:space="preserve">, </w:t>
      </w:r>
      <w:r w:rsidRPr="00433148">
        <w:rPr>
          <w:rFonts w:ascii="Times New Roman" w:hAnsi="Times New Roman" w:cs="Times New Roman"/>
          <w:sz w:val="28"/>
          <w:szCs w:val="28"/>
        </w:rPr>
        <w:t>принят</w:t>
      </w:r>
      <w:r w:rsidR="008E3909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протоколом заседания комиссии по установлению и регулированию тарифов в Елизовском городском поселении от 18.12.2012 № 2</w:t>
      </w:r>
      <w:proofErr w:type="gramEnd"/>
    </w:p>
    <w:p w:rsidR="00326E5D" w:rsidRPr="00433148" w:rsidRDefault="00326E5D" w:rsidP="00326E5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2541" w:rsidRDefault="00752541" w:rsidP="00752541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и ввести в действие с 1 января 2013 года по 31 декабря 2013 года экономически обоснованный тариф на услуги по вывозу жидких бытовых отходов, оказываемые ИП Гаглошвили Т.М.,</w:t>
      </w:r>
      <w:r w:rsidRPr="0097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Загудаев</w:t>
      </w:r>
      <w:r w:rsidR="00706FC9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ООО «Проект Ультра» потребителям Елизовского городского поселения (кроме населения и исполнителей коммунальных услуг для населения), в размере 163,60 руб. за 1 куб. метр (ИП Гаглошвили Т.М.,</w:t>
      </w:r>
      <w:r w:rsidRPr="0075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ООО «Проект Ультра» не являются плательщик</w:t>
      </w:r>
      <w:r w:rsidR="00706F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НДС).</w:t>
      </w:r>
      <w:proofErr w:type="gramEnd"/>
    </w:p>
    <w:p w:rsidR="00752541" w:rsidRDefault="00752541" w:rsidP="0075254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льготный тариф на услуги по вывозу жидких бытовых отходов, оказываемые ИП Гаглошвили Т.М,</w:t>
      </w:r>
      <w:r w:rsidRPr="0097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ООО «Проект Ультра» населению и исполнителям коммунальных услуг для населения Елизовского городского поселения, с календарной разбивкой на 2013 год в следующих размерах:</w:t>
      </w:r>
    </w:p>
    <w:p w:rsidR="00752541" w:rsidRDefault="00752541" w:rsidP="007525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2013 года по 30 июня 2013 года - 75,00 руб. за 1 куб. метр;</w:t>
      </w:r>
    </w:p>
    <w:p w:rsidR="00752541" w:rsidRDefault="00752541" w:rsidP="0075254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2013 года по 31 декабря 2013 года – 80,00 руб. за 1 куб. метр.</w:t>
      </w:r>
    </w:p>
    <w:p w:rsidR="00EF0540" w:rsidRPr="00433148" w:rsidRDefault="00752541" w:rsidP="00EF0540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Компенсация выпадающих доходов ИП Гаглошвили Т.М.,</w:t>
      </w:r>
      <w:r w:rsidRPr="00973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Загудаев</w:t>
      </w:r>
      <w:r w:rsidR="00706FC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С.Н., ООО «Проект Ультра» от разницы между экономически обоснованным и </w:t>
      </w:r>
      <w:r>
        <w:rPr>
          <w:sz w:val="28"/>
          <w:szCs w:val="28"/>
        </w:rPr>
        <w:lastRenderedPageBreak/>
        <w:t>льготным тарифами на услуги по вывозу жидких бытовых отходов, оказываемые</w:t>
      </w:r>
      <w:r w:rsidR="00706FC9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и исполнителям коммунальных услуг для населения Елизовского городского поселения, производится за счет средств, предусмотренных в бюджете Елизовского городского поселения на 2013 год.</w:t>
      </w:r>
      <w:proofErr w:type="gramEnd"/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Управлению делами администрации Елизовского городского поселения опубликовать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E5D" w:rsidRPr="00433148" w:rsidRDefault="00326E5D" w:rsidP="00326E5D">
      <w:pPr>
        <w:jc w:val="both"/>
        <w:rPr>
          <w:rFonts w:ascii="Times New Roman" w:hAnsi="Times New Roman" w:cs="Times New Roman"/>
        </w:rPr>
      </w:pPr>
    </w:p>
    <w:p w:rsidR="00C53DC1" w:rsidRPr="00433148" w:rsidRDefault="00C53DC1" w:rsidP="00326E5D">
      <w:pPr>
        <w:jc w:val="both"/>
        <w:rPr>
          <w:rFonts w:ascii="Times New Roman" w:hAnsi="Times New Roman" w:cs="Times New Roman"/>
        </w:rPr>
      </w:pPr>
    </w:p>
    <w:p w:rsidR="00326E5D" w:rsidRPr="004331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Л.Н.</w:t>
      </w:r>
      <w:r w:rsidR="00982554">
        <w:rPr>
          <w:rFonts w:ascii="Times New Roman" w:hAnsi="Times New Roman" w:cs="Times New Roman"/>
          <w:sz w:val="28"/>
          <w:szCs w:val="28"/>
        </w:rPr>
        <w:t xml:space="preserve"> </w:t>
      </w:r>
      <w:r w:rsidRPr="00433148">
        <w:rPr>
          <w:rFonts w:ascii="Times New Roman" w:hAnsi="Times New Roman" w:cs="Times New Roman"/>
          <w:sz w:val="28"/>
          <w:szCs w:val="28"/>
        </w:rPr>
        <w:t>Шеметова</w:t>
      </w:r>
    </w:p>
    <w:p w:rsidR="00C53DC1" w:rsidRPr="00433148" w:rsidRDefault="00C53DC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433148" w:rsidRDefault="00433148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br w:type="page"/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433148" w:rsidTr="00C41E5B">
        <w:tc>
          <w:tcPr>
            <w:tcW w:w="5211" w:type="dxa"/>
          </w:tcPr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C41E5B" w:rsidRPr="00433148" w:rsidTr="00C41E5B">
        <w:tc>
          <w:tcPr>
            <w:tcW w:w="5211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CD48F7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развития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тарифного регулирования администрации Елизовского городского поселения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Л.В. Гаврилюк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B" w:rsidRPr="00433148" w:rsidTr="00C41E5B">
        <w:tc>
          <w:tcPr>
            <w:tcW w:w="5211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 руководителя Управления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 администрации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433148" w:rsidRDefault="00C41E5B" w:rsidP="00EC76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Управления </w:t>
            </w:r>
            <w:r w:rsidR="00EC76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жилищно-коммунального хозяйства администрации Елизовского городского поселения</w:t>
            </w:r>
          </w:p>
        </w:tc>
        <w:tc>
          <w:tcPr>
            <w:tcW w:w="2453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Лепин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433148" w:rsidRDefault="00EC760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 Лукьянченко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E5B" w:rsidRPr="00433148" w:rsidTr="00C41E5B">
        <w:tc>
          <w:tcPr>
            <w:tcW w:w="5211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юридического отдела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делами администрации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</w:t>
            </w:r>
          </w:p>
        </w:tc>
        <w:tc>
          <w:tcPr>
            <w:tcW w:w="2453" w:type="dxa"/>
          </w:tcPr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41E5B" w:rsidRPr="0036242A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="00362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Чернявская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 w:rsidR="00DD7079" w:rsidRPr="00433148">
        <w:rPr>
          <w:rFonts w:ascii="Times New Roman" w:hAnsi="Times New Roman" w:cs="Times New Roman"/>
          <w:sz w:val="24"/>
          <w:szCs w:val="24"/>
        </w:rPr>
        <w:t xml:space="preserve">, начальник отдела сводного прогнозирования и тарифного регулирования </w:t>
      </w:r>
      <w:r w:rsidRPr="00433148">
        <w:rPr>
          <w:rFonts w:ascii="Times New Roman" w:hAnsi="Times New Roman" w:cs="Times New Roman"/>
          <w:sz w:val="24"/>
          <w:szCs w:val="24"/>
        </w:rPr>
        <w:t>Управление территориального развития и тарифного регулирования администрации Елизовского городского поселения</w:t>
      </w:r>
      <w:r w:rsidR="00DD7079" w:rsidRPr="00433148">
        <w:rPr>
          <w:rFonts w:ascii="Times New Roman" w:hAnsi="Times New Roman" w:cs="Times New Roman"/>
          <w:sz w:val="24"/>
          <w:szCs w:val="24"/>
        </w:rPr>
        <w:t>, тел. 7-26-83,</w:t>
      </w:r>
    </w:p>
    <w:p w:rsidR="00C41E5B" w:rsidRPr="00433148" w:rsidRDefault="00C41E5B" w:rsidP="00C41E5B">
      <w:pPr>
        <w:rPr>
          <w:rFonts w:ascii="Times New Roman" w:hAnsi="Times New Roman" w:cs="Times New Roman"/>
          <w:sz w:val="24"/>
          <w:szCs w:val="24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DD7079" w:rsidRPr="00433148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433148">
        <w:rPr>
          <w:rFonts w:ascii="Times New Roman" w:hAnsi="Times New Roman" w:cs="Times New Roman"/>
          <w:sz w:val="28"/>
          <w:szCs w:val="28"/>
        </w:rPr>
        <w:t>__</w:t>
      </w:r>
    </w:p>
    <w:p w:rsidR="00433148" w:rsidRPr="00752541" w:rsidRDefault="00433148" w:rsidP="00433148">
      <w:pPr>
        <w:jc w:val="both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 xml:space="preserve">Рассылка: Елизовская городская прокуратура, Управление делами, Управление территориального развития и тарифного регулирования, </w:t>
      </w:r>
      <w:r w:rsidR="00752541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</w:t>
      </w:r>
      <w:r w:rsidR="00752541" w:rsidRPr="00752541">
        <w:rPr>
          <w:rFonts w:ascii="Times New Roman" w:hAnsi="Times New Roman" w:cs="Times New Roman"/>
          <w:sz w:val="24"/>
          <w:szCs w:val="24"/>
        </w:rPr>
        <w:t xml:space="preserve">ИП Гаглошвили Т.М, ИП </w:t>
      </w:r>
      <w:proofErr w:type="spellStart"/>
      <w:r w:rsidR="00752541" w:rsidRPr="00752541">
        <w:rPr>
          <w:rFonts w:ascii="Times New Roman" w:hAnsi="Times New Roman" w:cs="Times New Roman"/>
          <w:sz w:val="24"/>
          <w:szCs w:val="24"/>
        </w:rPr>
        <w:t>Загудаев</w:t>
      </w:r>
      <w:proofErr w:type="spellEnd"/>
      <w:r w:rsidR="00752541" w:rsidRPr="00752541">
        <w:rPr>
          <w:rFonts w:ascii="Times New Roman" w:hAnsi="Times New Roman" w:cs="Times New Roman"/>
          <w:sz w:val="24"/>
          <w:szCs w:val="24"/>
        </w:rPr>
        <w:t xml:space="preserve"> С.Н., ООО «Проект Ультра»</w:t>
      </w:r>
    </w:p>
    <w:p w:rsidR="00C41E5B" w:rsidRPr="00433148" w:rsidRDefault="00C41E5B" w:rsidP="00C41E5B">
      <w:pPr>
        <w:jc w:val="both"/>
        <w:rPr>
          <w:rFonts w:ascii="Times New Roman" w:hAnsi="Times New Roman" w:cs="Times New Roman"/>
        </w:rPr>
      </w:pPr>
    </w:p>
    <w:sectPr w:rsidR="00C41E5B" w:rsidRPr="00433148" w:rsidSect="00C41E5B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7123B"/>
    <w:multiLevelType w:val="multilevel"/>
    <w:tmpl w:val="B150DCB8"/>
    <w:lvl w:ilvl="0">
      <w:start w:val="1"/>
      <w:numFmt w:val="decimal"/>
      <w:lvlText w:val="%1."/>
      <w:lvlJc w:val="left"/>
      <w:pPr>
        <w:ind w:left="369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F3008"/>
    <w:rsid w:val="00101908"/>
    <w:rsid w:val="00291F48"/>
    <w:rsid w:val="00326E5D"/>
    <w:rsid w:val="0036242A"/>
    <w:rsid w:val="003C5351"/>
    <w:rsid w:val="00433148"/>
    <w:rsid w:val="0047651A"/>
    <w:rsid w:val="004B01B5"/>
    <w:rsid w:val="005A3654"/>
    <w:rsid w:val="005C7CA7"/>
    <w:rsid w:val="00611BBD"/>
    <w:rsid w:val="006669FA"/>
    <w:rsid w:val="00706FC9"/>
    <w:rsid w:val="00752541"/>
    <w:rsid w:val="00804655"/>
    <w:rsid w:val="008E3909"/>
    <w:rsid w:val="00982554"/>
    <w:rsid w:val="00A94DA2"/>
    <w:rsid w:val="00C41E5B"/>
    <w:rsid w:val="00C45139"/>
    <w:rsid w:val="00C53DC1"/>
    <w:rsid w:val="00CD48F7"/>
    <w:rsid w:val="00DD7079"/>
    <w:rsid w:val="00E15026"/>
    <w:rsid w:val="00EA7792"/>
    <w:rsid w:val="00EC760B"/>
    <w:rsid w:val="00EF0540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52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2012-12-19T20:46:00Z</cp:lastPrinted>
  <dcterms:created xsi:type="dcterms:W3CDTF">2012-12-13T23:41:00Z</dcterms:created>
  <dcterms:modified xsi:type="dcterms:W3CDTF">2012-12-19T20:46:00Z</dcterms:modified>
</cp:coreProperties>
</file>