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984183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 w:rsidR="00C12AD0">
        <w:rPr>
          <w:sz w:val="28"/>
          <w:szCs w:val="28"/>
        </w:rPr>
        <w:t xml:space="preserve"> </w:t>
      </w:r>
      <w:r w:rsidR="00813C1D" w:rsidRPr="0064745F">
        <w:rPr>
          <w:sz w:val="28"/>
          <w:szCs w:val="28"/>
        </w:rPr>
        <w:t xml:space="preserve">  </w:t>
      </w:r>
      <w:r w:rsidR="00813C1D">
        <w:rPr>
          <w:sz w:val="28"/>
          <w:szCs w:val="28"/>
        </w:rPr>
        <w:t xml:space="preserve">  </w:t>
      </w:r>
      <w:r w:rsidR="00756684">
        <w:rPr>
          <w:sz w:val="28"/>
          <w:szCs w:val="28"/>
        </w:rPr>
        <w:t>07.02.2018</w:t>
      </w:r>
      <w:bookmarkStart w:id="0" w:name="_GoBack"/>
      <w:bookmarkEnd w:id="0"/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 w:rsidR="00C12AD0">
        <w:rPr>
          <w:sz w:val="28"/>
          <w:szCs w:val="28"/>
          <w:u w:val="single"/>
        </w:rPr>
        <w:t xml:space="preserve">№ </w:t>
      </w:r>
      <w:r w:rsidR="00756684">
        <w:rPr>
          <w:sz w:val="28"/>
          <w:szCs w:val="28"/>
          <w:u w:val="single"/>
        </w:rPr>
        <w:t>115-п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8E24A9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24A9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8E24A9">
                    <w:rPr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BB6F83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A873C9">
        <w:rPr>
          <w:sz w:val="28"/>
          <w:szCs w:val="28"/>
        </w:rPr>
        <w:br/>
      </w:r>
      <w:r w:rsidR="00BB6F83">
        <w:rPr>
          <w:sz w:val="28"/>
          <w:szCs w:val="28"/>
        </w:rPr>
        <w:t>№ 131-</w:t>
      </w:r>
      <w:r w:rsidR="008C07B9">
        <w:rPr>
          <w:sz w:val="28"/>
          <w:szCs w:val="28"/>
        </w:rPr>
        <w:t>ФЗ</w:t>
      </w:r>
      <w:r w:rsidR="003F57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</w:t>
      </w:r>
      <w:r w:rsidR="00C12AD0">
        <w:rPr>
          <w:sz w:val="28"/>
          <w:szCs w:val="28"/>
        </w:rPr>
        <w:t>муниципальным нормативным правовым актом от 14.12.17 № 63-НПА</w:t>
      </w:r>
      <w:r w:rsidR="00C12AD0">
        <w:rPr>
          <w:sz w:val="28"/>
          <w:szCs w:val="28"/>
        </w:rPr>
        <w:br/>
        <w:t xml:space="preserve"> «О бюджете </w:t>
      </w:r>
      <w:proofErr w:type="spellStart"/>
      <w:r w:rsidR="00C12AD0"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городского поселения на 2018 год», принятым Решением Собрания депутатов </w:t>
      </w:r>
      <w:proofErr w:type="spellStart"/>
      <w:r w:rsidR="00C12AD0"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городского поселения от 14.12.2017 № 269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C12AD0"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городского поселения 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2AD0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C9797F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«Защита населения, территории от чрезвычайных ситуаций, обеспечение пожарной безопасности, развитие гражданской обороны на 201</w:t>
      </w:r>
      <w:r w:rsidR="00C12AD0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год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F8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B6F8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B6F83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C12AD0">
        <w:rPr>
          <w:rFonts w:ascii="Times New Roman" w:hAnsi="Times New Roman" w:cs="Times New Roman"/>
          <w:sz w:val="28"/>
          <w:szCs w:val="28"/>
        </w:rPr>
        <w:t xml:space="preserve"> 11.10.17 №</w:t>
      </w:r>
      <w:r w:rsidR="00BB6F83">
        <w:rPr>
          <w:rFonts w:ascii="Times New Roman" w:hAnsi="Times New Roman" w:cs="Times New Roman"/>
          <w:sz w:val="28"/>
          <w:szCs w:val="28"/>
        </w:rPr>
        <w:t xml:space="preserve"> </w:t>
      </w:r>
      <w:r w:rsidR="00C12AD0">
        <w:rPr>
          <w:rFonts w:ascii="Times New Roman" w:hAnsi="Times New Roman" w:cs="Times New Roman"/>
          <w:sz w:val="28"/>
          <w:szCs w:val="28"/>
        </w:rPr>
        <w:t>974-п.</w:t>
      </w:r>
    </w:p>
    <w:p w:rsidR="00627969" w:rsidRDefault="00627969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B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реализации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4A3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правонарушений, терроризма, экстремизма, наркомании и алкоголизма в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городском поселении в 2018 году», утвержденной постановлением администрации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от 11.10.2017 года № 977-п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13C1D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BB6F83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8E24A9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E24A9" w:rsidRPr="00892F2C" w:rsidRDefault="008E24A9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Управление </w:t>
      </w:r>
      <w:r w:rsidRPr="008E24A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proofErr w:type="spellStart"/>
      <w:r w:rsidRPr="008E24A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E24A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F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sz w:val="28"/>
          <w:szCs w:val="28"/>
        </w:rPr>
        <w:t>и и ответственными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</w:t>
      </w:r>
    </w:p>
    <w:p w:rsidR="00813C1D" w:rsidRDefault="00813C1D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Pr="00C21711">
        <w:rPr>
          <w:rFonts w:ascii="Times New Roman" w:hAnsi="Times New Roman" w:cs="Times New Roman"/>
          <w:sz w:val="28"/>
          <w:szCs w:val="28"/>
        </w:rPr>
        <w:t>201</w:t>
      </w:r>
      <w:r w:rsidR="00C12AD0">
        <w:rPr>
          <w:rFonts w:ascii="Times New Roman" w:hAnsi="Times New Roman" w:cs="Times New Roman"/>
          <w:sz w:val="28"/>
          <w:szCs w:val="28"/>
        </w:rPr>
        <w:t>8</w:t>
      </w:r>
      <w:r w:rsidRPr="00C21711"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58D" w:rsidRPr="00B063E5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E5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B063E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063E5"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B063E5" w:rsidRDefault="00E371C9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</w:t>
      </w:r>
      <w:r w:rsidR="001E6535" w:rsidRPr="00B06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E6535" w:rsidRPr="00B063E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E6535" w:rsidRPr="00B063E5"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 w:rsidR="00C12AD0" w:rsidRPr="00B063E5">
        <w:rPr>
          <w:rFonts w:ascii="Times New Roman" w:hAnsi="Times New Roman" w:cs="Times New Roman"/>
          <w:sz w:val="28"/>
          <w:szCs w:val="28"/>
        </w:rPr>
        <w:t>8</w:t>
      </w:r>
      <w:r w:rsidR="001E6535" w:rsidRPr="00B063E5">
        <w:rPr>
          <w:rFonts w:ascii="Times New Roman" w:hAnsi="Times New Roman" w:cs="Times New Roman"/>
          <w:sz w:val="28"/>
          <w:szCs w:val="28"/>
        </w:rPr>
        <w:t>.</w:t>
      </w:r>
    </w:p>
    <w:p w:rsidR="00813C1D" w:rsidRPr="00C21711" w:rsidRDefault="008E24A9" w:rsidP="00B0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E24A9" w:rsidRDefault="008E24A9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2AD0" w:rsidRDefault="00C12AD0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 </w:t>
      </w:r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C12A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Д.Б. Щипицын</w:t>
      </w:r>
    </w:p>
    <w:p w:rsidR="00C12AD0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27969" w:rsidRDefault="0062796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57BE"/>
    <w:rsid w:val="003B1D66"/>
    <w:rsid w:val="003B2295"/>
    <w:rsid w:val="003B22AA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5FD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969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B72B5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684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8D1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7B9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A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183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5A2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873C9"/>
    <w:rsid w:val="00A9100F"/>
    <w:rsid w:val="00A920A1"/>
    <w:rsid w:val="00A93AD6"/>
    <w:rsid w:val="00A93EC9"/>
    <w:rsid w:val="00A953A5"/>
    <w:rsid w:val="00A9709E"/>
    <w:rsid w:val="00A97EE1"/>
    <w:rsid w:val="00AA46E9"/>
    <w:rsid w:val="00AA604E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3E5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B6F83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2AD0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49E4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3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E7B98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6E0C-92FB-4220-A795-C215194E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2018-02-06T22:57:00Z</cp:lastPrinted>
  <dcterms:created xsi:type="dcterms:W3CDTF">2017-03-28T03:56:00Z</dcterms:created>
  <dcterms:modified xsi:type="dcterms:W3CDTF">2018-02-09T03:31:00Z</dcterms:modified>
</cp:coreProperties>
</file>