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18" w:rsidRDefault="00666618" w:rsidP="006666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18" w:rsidRDefault="00666618" w:rsidP="006666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66618" w:rsidRDefault="00666618" w:rsidP="0066661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66618" w:rsidRDefault="00666618" w:rsidP="0066661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66618" w:rsidRDefault="00666618" w:rsidP="006666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66618" w:rsidRDefault="00666618" w:rsidP="00666618">
      <w:pPr>
        <w:jc w:val="center"/>
        <w:rPr>
          <w:b/>
          <w:sz w:val="16"/>
          <w:szCs w:val="16"/>
        </w:rPr>
      </w:pPr>
    </w:p>
    <w:p w:rsidR="00666618" w:rsidRDefault="00666618" w:rsidP="00666618">
      <w:r>
        <w:t xml:space="preserve">От   </w:t>
      </w:r>
      <w:r w:rsidR="000B29B8">
        <w:rPr>
          <w:u w:val="single"/>
        </w:rPr>
        <w:t xml:space="preserve">24.  10.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0B29B8" w:rsidRPr="000B29B8">
        <w:rPr>
          <w:u w:val="single"/>
        </w:rPr>
        <w:t>1059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66618" w:rsidRDefault="00666618" w:rsidP="00666618">
      <w:r>
        <w:t xml:space="preserve">        г. Елизово</w:t>
      </w:r>
    </w:p>
    <w:p w:rsidR="00666618" w:rsidRDefault="00666618" w:rsidP="00666618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66618" w:rsidTr="00666618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66618">
              <w:tc>
                <w:tcPr>
                  <w:tcW w:w="4673" w:type="dxa"/>
                  <w:hideMark/>
                </w:tcPr>
                <w:p w:rsidR="00666618" w:rsidRDefault="00666618" w:rsidP="00666618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41:05:0101006:290 </w:t>
                  </w:r>
                </w:p>
              </w:tc>
              <w:tc>
                <w:tcPr>
                  <w:tcW w:w="4536" w:type="dxa"/>
                </w:tcPr>
                <w:p w:rsidR="00666618" w:rsidRDefault="00666618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66618" w:rsidRDefault="0066661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666618" w:rsidRDefault="0066661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66618" w:rsidRDefault="00666618" w:rsidP="00666618">
      <w:pPr>
        <w:jc w:val="both"/>
        <w:rPr>
          <w:sz w:val="28"/>
          <w:szCs w:val="28"/>
        </w:rPr>
      </w:pPr>
    </w:p>
    <w:p w:rsidR="00666618" w:rsidRDefault="00666618" w:rsidP="006666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на основании заявления Литвин Е.М.</w:t>
      </w:r>
    </w:p>
    <w:p w:rsidR="00666618" w:rsidRDefault="00666618" w:rsidP="006666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6618" w:rsidRDefault="00666618" w:rsidP="006666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6618" w:rsidRDefault="00666618" w:rsidP="00666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618" w:rsidRDefault="00666618" w:rsidP="00666618">
      <w:pPr>
        <w:spacing w:after="1" w:line="280" w:lineRule="atLeast"/>
        <w:jc w:val="both"/>
      </w:pPr>
      <w:r>
        <w:rPr>
          <w:sz w:val="28"/>
          <w:szCs w:val="28"/>
        </w:rPr>
        <w:tab/>
        <w:t xml:space="preserve">1. Уточнить  земельному участку с кадастровым  номером   41:05:0101006:290,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 - </w:t>
      </w:r>
      <w:r>
        <w:rPr>
          <w:sz w:val="28"/>
        </w:rPr>
        <w:t>размещение индивидуальных гаражей и подсобных сооружений».</w:t>
      </w:r>
    </w:p>
    <w:p w:rsidR="00666618" w:rsidRDefault="00666618" w:rsidP="00666618">
      <w:pPr>
        <w:spacing w:after="1" w:line="280" w:lineRule="atLeast"/>
        <w:jc w:val="both"/>
      </w:pPr>
    </w:p>
    <w:p w:rsidR="00666618" w:rsidRDefault="00666618" w:rsidP="00666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66618" w:rsidRDefault="00666618" w:rsidP="0066661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41:05:0101006:290.</w:t>
      </w:r>
    </w:p>
    <w:p w:rsidR="00666618" w:rsidRDefault="00666618" w:rsidP="00666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66618" w:rsidRDefault="00666618" w:rsidP="00666618">
      <w:pPr>
        <w:rPr>
          <w:sz w:val="28"/>
          <w:szCs w:val="28"/>
        </w:rPr>
      </w:pPr>
    </w:p>
    <w:p w:rsidR="00666618" w:rsidRDefault="00666618" w:rsidP="00666618">
      <w:pPr>
        <w:rPr>
          <w:sz w:val="28"/>
          <w:szCs w:val="28"/>
        </w:rPr>
      </w:pPr>
    </w:p>
    <w:p w:rsidR="00666618" w:rsidRDefault="00666618" w:rsidP="006666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6618" w:rsidRDefault="00666618" w:rsidP="006666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666618" w:rsidRDefault="00666618" w:rsidP="0066661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18"/>
    <w:rsid w:val="000B29B8"/>
    <w:rsid w:val="00174158"/>
    <w:rsid w:val="006408CC"/>
    <w:rsid w:val="00666618"/>
    <w:rsid w:val="00B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2017-10-19T21:39:00Z</cp:lastPrinted>
  <dcterms:created xsi:type="dcterms:W3CDTF">2017-10-19T21:33:00Z</dcterms:created>
  <dcterms:modified xsi:type="dcterms:W3CDTF">2017-10-24T05:21:00Z</dcterms:modified>
</cp:coreProperties>
</file>