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2EE">
        <w:rPr>
          <w:rFonts w:ascii="Times New Roman" w:eastAsia="Times New Roman" w:hAnsi="Times New Roman" w:cs="Times New Roman"/>
          <w:sz w:val="28"/>
          <w:szCs w:val="28"/>
        </w:rPr>
        <w:t>22.07.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472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1B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72EE">
        <w:rPr>
          <w:rFonts w:ascii="Times New Roman" w:eastAsia="Times New Roman" w:hAnsi="Times New Roman" w:cs="Times New Roman"/>
          <w:sz w:val="28"/>
          <w:szCs w:val="28"/>
        </w:rPr>
        <w:t>№ 636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531A3D" w:rsidRDefault="00531A3D" w:rsidP="00531A3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9" w:rsidRDefault="00531A3D" w:rsidP="00FC7387">
      <w:pPr>
        <w:spacing w:after="0"/>
        <w:ind w:right="29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997D95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E553A4" w:rsidRPr="00E55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разрешительной документации на право осуществления видов пользования зелеными насаждениями на территории Елизовского городского поселения, утвержденный постановлением администрации  Елизовского  городского поселения от 04.02.2013 № 63-п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1B30" w:rsidRPr="00973699" w:rsidRDefault="000B1B30" w:rsidP="00973699">
      <w:pPr>
        <w:spacing w:after="0"/>
        <w:ind w:right="3685"/>
        <w:jc w:val="both"/>
        <w:rPr>
          <w:sz w:val="28"/>
          <w:szCs w:val="28"/>
        </w:rPr>
      </w:pPr>
    </w:p>
    <w:p w:rsidR="00B16AB9" w:rsidRPr="00973699" w:rsidRDefault="00B16AB9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E553A4" w:rsidRPr="00E55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разрешительной документации на право осуществления видов пользования зелеными насаждениями на территории Елизовского городского поселения</w:t>
      </w:r>
      <w:r w:rsidR="00E55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12A" w:rsidRPr="00973699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</w:p>
    <w:p w:rsidR="0053212A" w:rsidRPr="00973699" w:rsidRDefault="0053212A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973699" w:rsidRDefault="00302612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A536C1" w:rsidRDefault="00B16AB9" w:rsidP="00A536C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 </w:t>
      </w:r>
      <w:r w:rsidR="000B1B30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E553A4" w:rsidRPr="00E55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разрешительной документации на право осуществления видов пользования зелеными насаждениями на территории Елизовского городского поселения, утвержденный постановлением администрации  Елизовского  городского поселения от 04.02.2013 № 63-п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2178D" w:rsidRPr="00160F65" w:rsidRDefault="0002178D" w:rsidP="00021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1.1. </w:t>
      </w:r>
      <w:r w:rsidRPr="00160F65">
        <w:rPr>
          <w:rFonts w:ascii="Times New Roman" w:hAnsi="Times New Roman" w:cs="Times New Roman"/>
          <w:sz w:val="28"/>
          <w:szCs w:val="28"/>
        </w:rPr>
        <w:t xml:space="preserve">Пункт 2.15. раздела 2 читать в следующей редакции: «2.15. 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Требования к помещениям, в которых предоставляется муниципальная услуга.</w:t>
      </w:r>
    </w:p>
    <w:p w:rsidR="0002178D" w:rsidRPr="00160F65" w:rsidRDefault="0002178D" w:rsidP="0002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Площадь, необходимая для проведения мероприятий в рамках предоставления муниципальной услуги, должна обеспечивать размещение специалистов Управления, оказывающих муниципальную услугу, и получателей услуги.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приёма граждан, перечни документов, образцы заявлений.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для ожидания приёма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Помещения, в которых осуществляется приём заявителей, оборудуются стульями и столами, средствами пожаротушения и оповещения о возникновении чрезвычайной ситуации.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</w:t>
      </w:r>
      <w:r w:rsidRPr="00160F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2178D" w:rsidRPr="00160F65" w:rsidRDefault="0002178D" w:rsidP="0002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>Заявителям инвалидам, имеющим стойкие расстройства функции зрения, обеспечивается сопровождение и оказание им помощи в здании Управления при получении ими услуги, а так же на территорию Управления допускаются собаки – проводники.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</w:t>
      </w:r>
      <w:r w:rsidRPr="00160F6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а так же в преодолении барьеров, мешающих получению ими услуг наравне с другими лицами.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Кабинет приёма заявителей, в котором предоставляется муниципальная услуга или информация о её предоставлении, должен быть оборудован вывеской с указанием номера кабинета, наименованием должности специалиста, графиком приёма.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телефоном, иметь информацию о должности, фамилии, имени и отчестве должностного лица, осуществляющего приём заявителей.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Лицо, предоставляющее муниципальную услугу или осуществляющее информирование о её предоставлении, обязано предложить заявителю воспользоваться стулом, находящимся рядом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рабочим местом данного лица</w:t>
      </w:r>
      <w:proofErr w:type="gram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60F65">
        <w:rPr>
          <w:rFonts w:ascii="Times New Roman" w:hAnsi="Times New Roman" w:cs="Times New Roman"/>
          <w:sz w:val="28"/>
          <w:szCs w:val="28"/>
        </w:rPr>
        <w:t xml:space="preserve">. Пункт 2.16. раздела 2 читать в следующей редакции: «2.16. 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должно основываться на принципах доступности и качества.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2.16.1. Показателями доступности предоставления муниципальной услуги являются: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доступность обращения за предоставлением муниципальной услуги, в том числе лиц с ограниченными возможностями здоровья.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наличие различных каналов получения информации о предоставлении услуги; 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наличие полной, актуальной и достоверной информации о порядке предоставления муниципальной услуги;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возможность досудебного (внесудебного) рассмотрения жалоб в процессе предоставления муниципальной услуги;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spellEnd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транспортная доступность к местам предоставления муниципальной услуги.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2.16.2. Показателями качества муниципальной услуги являются: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соблюдение сроков предоставления услуги;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получение муниципальной услуги своевременно и в соответствии со стандартом предоставления муниципальной услуги;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получение полной, актуальной и достоверной информации о порядке предоставления муниципальной услуги, в том числе в электронной форме</w:t>
      </w:r>
      <w:proofErr w:type="gram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  <w:proofErr w:type="gramEnd"/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Раздел 2 дополнить пунктом 2.17. следующего содержания: «2.17. Особенности предоставления муниципальной услуги в электронной форме.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заявителей в целях предоставления муниципальной услуги в электронной форме обеспечивается возможность: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а)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(функций);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форме;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осуществление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02178D" w:rsidRPr="00160F65" w:rsidRDefault="0002178D" w:rsidP="00021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spellEnd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получения результата предоставления муниципальной услуги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02178D" w:rsidRDefault="0002178D" w:rsidP="0002178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</w:t>
      </w:r>
      <w:proofErr w:type="gram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E8369C" w:rsidRPr="00973699" w:rsidRDefault="00E8369C" w:rsidP="0002178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6AB9" w:rsidRPr="00973699" w:rsidRDefault="00E8369C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16AB9" w:rsidRPr="00973699" w:rsidRDefault="004C44F6" w:rsidP="009736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администрации Елизовс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городского поселения</w:t>
      </w:r>
      <w:r w:rsidR="00567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(Мороз О.Ю.)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AB9" w:rsidRPr="00973699" w:rsidRDefault="00B16AB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ECE" w:rsidRPr="00973699" w:rsidRDefault="00CA5ECE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Pr="00973699" w:rsidRDefault="0097369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B30C8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 w:rsidRPr="00973699">
        <w:rPr>
          <w:rFonts w:ascii="Times New Roman" w:eastAsia="Times New Roman" w:hAnsi="Times New Roman" w:cs="Times New Roman"/>
          <w:sz w:val="28"/>
          <w:szCs w:val="28"/>
        </w:rPr>
        <w:t>Щипиц</w:t>
      </w:r>
      <w:r w:rsidR="00CA5ECE" w:rsidRPr="0097369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78D" w:rsidRDefault="0002178D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78D" w:rsidRDefault="0002178D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2178D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2178D"/>
    <w:rsid w:val="0003473A"/>
    <w:rsid w:val="000867A0"/>
    <w:rsid w:val="000B1B30"/>
    <w:rsid w:val="001055A5"/>
    <w:rsid w:val="001F3CA9"/>
    <w:rsid w:val="002E24A8"/>
    <w:rsid w:val="00302612"/>
    <w:rsid w:val="003A2DA0"/>
    <w:rsid w:val="00431FF0"/>
    <w:rsid w:val="00480F54"/>
    <w:rsid w:val="004C44F6"/>
    <w:rsid w:val="004C6A25"/>
    <w:rsid w:val="00504472"/>
    <w:rsid w:val="005066B9"/>
    <w:rsid w:val="00531A3D"/>
    <w:rsid w:val="0053212A"/>
    <w:rsid w:val="0055149D"/>
    <w:rsid w:val="005604D9"/>
    <w:rsid w:val="00567C2F"/>
    <w:rsid w:val="00586EC3"/>
    <w:rsid w:val="005C320A"/>
    <w:rsid w:val="005E7DE8"/>
    <w:rsid w:val="005F6C4E"/>
    <w:rsid w:val="00631E38"/>
    <w:rsid w:val="006472EE"/>
    <w:rsid w:val="006C43E7"/>
    <w:rsid w:val="00844407"/>
    <w:rsid w:val="00921232"/>
    <w:rsid w:val="00973699"/>
    <w:rsid w:val="00997D95"/>
    <w:rsid w:val="009B30C8"/>
    <w:rsid w:val="00A31260"/>
    <w:rsid w:val="00A521B0"/>
    <w:rsid w:val="00A536C1"/>
    <w:rsid w:val="00A660E6"/>
    <w:rsid w:val="00A873D0"/>
    <w:rsid w:val="00B16AB9"/>
    <w:rsid w:val="00B249C1"/>
    <w:rsid w:val="00B378E9"/>
    <w:rsid w:val="00B827C5"/>
    <w:rsid w:val="00BB60D1"/>
    <w:rsid w:val="00BF4DC6"/>
    <w:rsid w:val="00C35E8D"/>
    <w:rsid w:val="00C53DB6"/>
    <w:rsid w:val="00CA5ECE"/>
    <w:rsid w:val="00CE0A99"/>
    <w:rsid w:val="00D313D8"/>
    <w:rsid w:val="00D567E2"/>
    <w:rsid w:val="00D61EFE"/>
    <w:rsid w:val="00D87593"/>
    <w:rsid w:val="00DB37C4"/>
    <w:rsid w:val="00DD08AA"/>
    <w:rsid w:val="00E553A4"/>
    <w:rsid w:val="00E60896"/>
    <w:rsid w:val="00E82F10"/>
    <w:rsid w:val="00E8369C"/>
    <w:rsid w:val="00E85728"/>
    <w:rsid w:val="00F3766C"/>
    <w:rsid w:val="00FC7387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13</cp:revision>
  <cp:lastPrinted>2016-07-22T00:25:00Z</cp:lastPrinted>
  <dcterms:created xsi:type="dcterms:W3CDTF">2016-03-29T22:07:00Z</dcterms:created>
  <dcterms:modified xsi:type="dcterms:W3CDTF">2016-07-22T00:25:00Z</dcterms:modified>
</cp:coreProperties>
</file>