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2" w:rsidRDefault="00F81308" w:rsidP="00F84A42">
      <w:pPr>
        <w:tabs>
          <w:tab w:val="left" w:pos="3870"/>
          <w:tab w:val="left" w:pos="4140"/>
          <w:tab w:val="right" w:pos="9355"/>
        </w:tabs>
      </w:pPr>
      <w:r>
        <w:tab/>
      </w: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pStyle w:val="ad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Уважаемые граждане, в соответствии с Постановлением Правительства  от 25 июня 2021 г. N 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общественное обсуждение вынесен проект постановления администрации Елизовского городского поселения «</w:t>
      </w:r>
      <w:r w:rsidRPr="00174A89">
        <w:rPr>
          <w:szCs w:val="28"/>
        </w:rPr>
        <w:t>О</w:t>
      </w:r>
      <w:r>
        <w:rPr>
          <w:szCs w:val="28"/>
        </w:rPr>
        <w:t xml:space="preserve">б утверждении  программы профилактики рисков причинения вреда (ущерба) охраняемым законом ценностям при осуществлении  муниципального </w:t>
      </w:r>
      <w:r w:rsidR="00BC7222">
        <w:rPr>
          <w:szCs w:val="28"/>
        </w:rPr>
        <w:t>жилищного</w:t>
      </w:r>
      <w:r>
        <w:rPr>
          <w:szCs w:val="28"/>
        </w:rPr>
        <w:t xml:space="preserve"> контроля в границах</w:t>
      </w:r>
      <w:proofErr w:type="gramEnd"/>
      <w:r>
        <w:rPr>
          <w:szCs w:val="28"/>
        </w:rPr>
        <w:t xml:space="preserve">  Елизовского городского поселения  на 2023 год».</w:t>
      </w:r>
    </w:p>
    <w:p w:rsidR="00F84A42" w:rsidRDefault="00F84A42" w:rsidP="00F84A4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 01 ноября 2023г. в рамках общественного обсуждения желающие могут направить предложения, касающиеся обсуждаемой программы, на электронную почту администрации Елизовского городского поселения: </w:t>
      </w:r>
      <w:proofErr w:type="spellStart"/>
      <w:r>
        <w:rPr>
          <w:sz w:val="28"/>
          <w:szCs w:val="28"/>
        </w:rPr>
        <w:t>egp@admelizovo.ru</w:t>
      </w:r>
      <w:proofErr w:type="spellEnd"/>
      <w:r>
        <w:rPr>
          <w:sz w:val="28"/>
          <w:szCs w:val="28"/>
        </w:rPr>
        <w:t>.</w:t>
      </w:r>
    </w:p>
    <w:p w:rsidR="00F84A42" w:rsidRDefault="00F84A42" w:rsidP="00F84A42">
      <w:pPr>
        <w:jc w:val="center"/>
      </w:pPr>
    </w:p>
    <w:p w:rsidR="00F84A42" w:rsidRDefault="00F84A42" w:rsidP="00F84A42">
      <w:pPr>
        <w:jc w:val="center"/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F84A42" w:rsidRDefault="00F84A42" w:rsidP="00F84A42">
      <w:pPr>
        <w:tabs>
          <w:tab w:val="left" w:pos="3870"/>
          <w:tab w:val="left" w:pos="4140"/>
          <w:tab w:val="right" w:pos="9355"/>
        </w:tabs>
      </w:pPr>
    </w:p>
    <w:p w:rsidR="00911AE8" w:rsidRPr="00F84A42" w:rsidRDefault="00F84A42" w:rsidP="00F84A42">
      <w:pPr>
        <w:tabs>
          <w:tab w:val="left" w:pos="3870"/>
          <w:tab w:val="left" w:pos="4140"/>
          <w:tab w:val="right" w:pos="9355"/>
        </w:tabs>
        <w:rPr>
          <w:sz w:val="28"/>
        </w:rPr>
      </w:pPr>
      <w:r>
        <w:lastRenderedPageBreak/>
        <w:tab/>
        <w:t xml:space="preserve">   </w:t>
      </w:r>
      <w:r w:rsidR="00F81308" w:rsidRPr="00F81308">
        <w:rPr>
          <w:noProof/>
        </w:rPr>
        <w:drawing>
          <wp:inline distT="0" distB="0" distL="0" distR="0">
            <wp:extent cx="812165" cy="1075055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308">
        <w:tab/>
      </w:r>
      <w:r w:rsidR="00911AE8" w:rsidRPr="00F84A42">
        <w:rPr>
          <w:sz w:val="28"/>
        </w:rPr>
        <w:t>Проект</w:t>
      </w:r>
    </w:p>
    <w:p w:rsidR="00911AE8" w:rsidRDefault="00F81308" w:rsidP="00911AE8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</w:p>
    <w:p w:rsidR="00F81308" w:rsidRPr="00EC1884" w:rsidRDefault="00F81308" w:rsidP="00F81308">
      <w:pPr>
        <w:ind w:firstLine="708"/>
        <w:jc w:val="center"/>
        <w:rPr>
          <w:sz w:val="28"/>
          <w:szCs w:val="28"/>
        </w:rPr>
      </w:pPr>
      <w:r w:rsidRPr="00EC1884">
        <w:rPr>
          <w:sz w:val="28"/>
          <w:szCs w:val="28"/>
        </w:rPr>
        <w:t xml:space="preserve">Р О С </w:t>
      </w:r>
      <w:proofErr w:type="spellStart"/>
      <w:proofErr w:type="gramStart"/>
      <w:r w:rsidRPr="00EC1884">
        <w:rPr>
          <w:sz w:val="28"/>
          <w:szCs w:val="28"/>
        </w:rPr>
        <w:t>С</w:t>
      </w:r>
      <w:proofErr w:type="spellEnd"/>
      <w:proofErr w:type="gramEnd"/>
      <w:r w:rsidRPr="00EC1884">
        <w:rPr>
          <w:sz w:val="28"/>
          <w:szCs w:val="28"/>
        </w:rPr>
        <w:t xml:space="preserve"> И Й С К А Я   Ф Е Д Е Р А Ц И Я</w:t>
      </w:r>
    </w:p>
    <w:p w:rsidR="00F81308" w:rsidRPr="00EC1884" w:rsidRDefault="00F81308" w:rsidP="00F81308">
      <w:pPr>
        <w:jc w:val="center"/>
        <w:rPr>
          <w:sz w:val="28"/>
          <w:szCs w:val="28"/>
        </w:rPr>
      </w:pPr>
      <w:r w:rsidRPr="00EC1884">
        <w:rPr>
          <w:sz w:val="28"/>
          <w:szCs w:val="28"/>
        </w:rPr>
        <w:t xml:space="preserve">        КАМЧАТСКИЙ КРАЙ</w:t>
      </w:r>
    </w:p>
    <w:p w:rsidR="00F81308" w:rsidRPr="00EC1884" w:rsidRDefault="00F81308" w:rsidP="00F81308">
      <w:pPr>
        <w:ind w:firstLine="708"/>
        <w:jc w:val="center"/>
        <w:rPr>
          <w:b/>
          <w:sz w:val="28"/>
          <w:szCs w:val="28"/>
        </w:rPr>
      </w:pPr>
      <w:proofErr w:type="gramStart"/>
      <w:r w:rsidRPr="00EC1884">
        <w:rPr>
          <w:b/>
          <w:sz w:val="28"/>
          <w:szCs w:val="28"/>
        </w:rPr>
        <w:t>П</w:t>
      </w:r>
      <w:proofErr w:type="gramEnd"/>
      <w:r w:rsidRPr="00EC1884">
        <w:rPr>
          <w:b/>
          <w:sz w:val="28"/>
          <w:szCs w:val="28"/>
        </w:rPr>
        <w:t xml:space="preserve"> О С Т А Н О В Л Е Н И Е</w:t>
      </w:r>
    </w:p>
    <w:p w:rsidR="00F81308" w:rsidRPr="00EC1884" w:rsidRDefault="00F81308" w:rsidP="00F81308">
      <w:pPr>
        <w:jc w:val="center"/>
        <w:rPr>
          <w:sz w:val="28"/>
          <w:szCs w:val="28"/>
        </w:rPr>
      </w:pPr>
      <w:r w:rsidRPr="00EC1884">
        <w:rPr>
          <w:sz w:val="28"/>
          <w:szCs w:val="28"/>
        </w:rPr>
        <w:t xml:space="preserve">        АДМИНИСТРАЦИИ ЕЛИЗОВСКОГО ГОРОДСКОГО ПОСЕЛЕНИЯ</w:t>
      </w:r>
    </w:p>
    <w:p w:rsidR="00F81308" w:rsidRPr="00EC1884" w:rsidRDefault="00F81308" w:rsidP="00F81308">
      <w:pPr>
        <w:jc w:val="center"/>
        <w:rPr>
          <w:sz w:val="28"/>
          <w:szCs w:val="28"/>
        </w:rPr>
      </w:pPr>
    </w:p>
    <w:p w:rsidR="00F81308" w:rsidRPr="00163398" w:rsidRDefault="00F81308" w:rsidP="00F81308">
      <w:pPr>
        <w:tabs>
          <w:tab w:val="left" w:pos="5400"/>
        </w:tabs>
        <w:ind w:left="-142"/>
        <w:rPr>
          <w:sz w:val="28"/>
          <w:szCs w:val="28"/>
          <w:u w:val="single"/>
        </w:rPr>
      </w:pPr>
      <w:r w:rsidRPr="00163398">
        <w:rPr>
          <w:sz w:val="28"/>
          <w:szCs w:val="28"/>
        </w:rPr>
        <w:t xml:space="preserve">от  </w:t>
      </w:r>
      <w:r w:rsidRPr="00163398">
        <w:rPr>
          <w:sz w:val="28"/>
          <w:szCs w:val="28"/>
          <w:u w:val="single"/>
        </w:rPr>
        <w:t xml:space="preserve">                     </w:t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  <w:t xml:space="preserve">       </w:t>
      </w:r>
      <w:r w:rsidRPr="00163398">
        <w:rPr>
          <w:sz w:val="28"/>
          <w:szCs w:val="28"/>
        </w:rPr>
        <w:tab/>
        <w:t xml:space="preserve">   № </w:t>
      </w:r>
      <w:r w:rsidRPr="00163398">
        <w:rPr>
          <w:sz w:val="28"/>
          <w:szCs w:val="28"/>
          <w:u w:val="single"/>
        </w:rPr>
        <w:t xml:space="preserve">          </w:t>
      </w:r>
      <w:proofErr w:type="gramStart"/>
      <w:r w:rsidRPr="00163398">
        <w:rPr>
          <w:sz w:val="28"/>
          <w:szCs w:val="28"/>
          <w:u w:val="single"/>
        </w:rPr>
        <w:t>-</w:t>
      </w:r>
      <w:proofErr w:type="spellStart"/>
      <w:r w:rsidRPr="00163398">
        <w:rPr>
          <w:sz w:val="28"/>
          <w:szCs w:val="28"/>
          <w:u w:val="single"/>
        </w:rPr>
        <w:t>п</w:t>
      </w:r>
      <w:proofErr w:type="spellEnd"/>
      <w:proofErr w:type="gramEnd"/>
    </w:p>
    <w:p w:rsidR="00F81308" w:rsidRPr="00EC1884" w:rsidRDefault="00F81308" w:rsidP="00F81308">
      <w:pPr>
        <w:tabs>
          <w:tab w:val="left" w:pos="5400"/>
        </w:tabs>
        <w:jc w:val="both"/>
        <w:rPr>
          <w:sz w:val="28"/>
          <w:szCs w:val="28"/>
        </w:rPr>
      </w:pPr>
      <w:r w:rsidRPr="00EC1884">
        <w:rPr>
          <w:sz w:val="28"/>
          <w:szCs w:val="28"/>
        </w:rPr>
        <w:t>г. Елизово</w:t>
      </w: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Pr="00C710F2" w:rsidRDefault="00F81308" w:rsidP="00911AE8">
      <w:pPr>
        <w:jc w:val="both"/>
      </w:pPr>
      <w:r>
        <w:t xml:space="preserve"> 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5364AC">
        <w:rPr>
          <w:sz w:val="26"/>
        </w:rPr>
        <w:t>при осуществлении</w:t>
      </w:r>
      <w:r w:rsidR="0019604B">
        <w:rPr>
          <w:sz w:val="26"/>
        </w:rPr>
        <w:t xml:space="preserve"> муниципально</w:t>
      </w:r>
      <w:r w:rsidR="005364AC">
        <w:rPr>
          <w:sz w:val="26"/>
        </w:rPr>
        <w:t>го</w:t>
      </w:r>
      <w:r w:rsidR="0019604B">
        <w:rPr>
          <w:sz w:val="26"/>
        </w:rPr>
        <w:t xml:space="preserve"> жилищно</w:t>
      </w:r>
      <w:r w:rsidR="005364AC">
        <w:rPr>
          <w:sz w:val="26"/>
        </w:rPr>
        <w:t>го</w:t>
      </w:r>
      <w:r w:rsidR="0019604B">
        <w:rPr>
          <w:sz w:val="26"/>
        </w:rPr>
        <w:t xml:space="preserve"> контрол</w:t>
      </w:r>
      <w:r w:rsidR="005364AC">
        <w:rPr>
          <w:sz w:val="26"/>
        </w:rPr>
        <w:t>я</w:t>
      </w:r>
      <w:r w:rsidR="00322F6B">
        <w:rPr>
          <w:sz w:val="26"/>
        </w:rPr>
        <w:t xml:space="preserve"> </w:t>
      </w:r>
      <w:r>
        <w:rPr>
          <w:sz w:val="26"/>
        </w:rPr>
        <w:t>на 202</w:t>
      </w:r>
      <w:r w:rsidR="00F84A42">
        <w:rPr>
          <w:sz w:val="26"/>
        </w:rPr>
        <w:t>3</w:t>
      </w:r>
      <w:r>
        <w:rPr>
          <w:sz w:val="26"/>
        </w:rPr>
        <w:t xml:space="preserve">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="00F81308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F81308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</w:t>
      </w:r>
      <w:r w:rsidR="00F81308">
        <w:rPr>
          <w:sz w:val="26"/>
          <w:szCs w:val="26"/>
        </w:rPr>
        <w:t>администрации Елизовского городского поселения</w:t>
      </w:r>
      <w:r w:rsidR="00A52F3A">
        <w:rPr>
          <w:sz w:val="26"/>
          <w:szCs w:val="26"/>
        </w:rPr>
        <w:t xml:space="preserve">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5364AC">
        <w:rPr>
          <w:sz w:val="26"/>
          <w:szCs w:val="26"/>
        </w:rPr>
        <w:t>при осуществлении</w:t>
      </w:r>
      <w:r w:rsidR="007C5909">
        <w:rPr>
          <w:sz w:val="26"/>
          <w:szCs w:val="26"/>
        </w:rPr>
        <w:t xml:space="preserve"> муниципально</w:t>
      </w:r>
      <w:r w:rsidR="005364AC">
        <w:rPr>
          <w:sz w:val="26"/>
          <w:szCs w:val="26"/>
        </w:rPr>
        <w:t>го</w:t>
      </w:r>
      <w:r w:rsidR="007C5909">
        <w:rPr>
          <w:sz w:val="26"/>
          <w:szCs w:val="26"/>
        </w:rPr>
        <w:t xml:space="preserve"> жилищно</w:t>
      </w:r>
      <w:r w:rsidR="005364AC">
        <w:rPr>
          <w:sz w:val="26"/>
          <w:szCs w:val="26"/>
        </w:rPr>
        <w:t>го</w:t>
      </w:r>
      <w:r w:rsidR="007C5909">
        <w:rPr>
          <w:sz w:val="26"/>
          <w:szCs w:val="26"/>
        </w:rPr>
        <w:t xml:space="preserve"> контрол</w:t>
      </w:r>
      <w:r w:rsidR="005364AC">
        <w:rPr>
          <w:sz w:val="26"/>
          <w:szCs w:val="26"/>
        </w:rPr>
        <w:t>я</w:t>
      </w:r>
      <w:r w:rsidR="007C5909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на 202</w:t>
      </w:r>
      <w:r w:rsidR="00F84A42">
        <w:rPr>
          <w:sz w:val="26"/>
          <w:szCs w:val="26"/>
        </w:rPr>
        <w:t>3</w:t>
      </w:r>
      <w:r w:rsidR="00BA6992" w:rsidRPr="00BA6992">
        <w:rPr>
          <w:sz w:val="26"/>
          <w:szCs w:val="26"/>
        </w:rPr>
        <w:t xml:space="preserve"> год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размещению на официальном сайте </w:t>
      </w:r>
      <w:r w:rsidR="00F81308">
        <w:rPr>
          <w:sz w:val="26"/>
          <w:szCs w:val="26"/>
        </w:rPr>
        <w:t>администрации Елизовского городского поселения</w:t>
      </w:r>
      <w:r>
        <w:rPr>
          <w:sz w:val="26"/>
          <w:szCs w:val="26"/>
        </w:rPr>
        <w:t>".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322F6B" w:rsidRDefault="00322F6B" w:rsidP="00241249">
      <w:pPr>
        <w:jc w:val="both"/>
        <w:rPr>
          <w:b/>
          <w:bCs/>
          <w:sz w:val="26"/>
          <w:szCs w:val="26"/>
        </w:rPr>
        <w:sectPr w:rsidR="00322F6B" w:rsidSect="002D1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84"/>
        <w:gridCol w:w="4787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Pr="00322F6B" w:rsidRDefault="00C66635" w:rsidP="00241249">
            <w:pPr>
              <w:jc w:val="both"/>
              <w:rPr>
                <w:bCs/>
                <w:sz w:val="26"/>
                <w:szCs w:val="26"/>
              </w:rPr>
            </w:pPr>
            <w:r w:rsidRPr="00322F6B">
              <w:rPr>
                <w:bCs/>
                <w:sz w:val="26"/>
                <w:szCs w:val="26"/>
              </w:rPr>
              <w:lastRenderedPageBreak/>
              <w:t>Глава</w:t>
            </w:r>
            <w:r w:rsidR="00911AE8" w:rsidRPr="00322F6B">
              <w:rPr>
                <w:bCs/>
                <w:sz w:val="26"/>
                <w:szCs w:val="26"/>
              </w:rPr>
              <w:t xml:space="preserve"> </w:t>
            </w:r>
            <w:r w:rsidR="00F81308" w:rsidRPr="00322F6B">
              <w:rPr>
                <w:bCs/>
                <w:sz w:val="26"/>
                <w:szCs w:val="26"/>
              </w:rPr>
              <w:t xml:space="preserve">администрации </w:t>
            </w:r>
          </w:p>
          <w:p w:rsidR="00F81308" w:rsidRPr="00322F6B" w:rsidRDefault="00F81308" w:rsidP="00241249">
            <w:pPr>
              <w:jc w:val="both"/>
              <w:rPr>
                <w:bCs/>
                <w:sz w:val="26"/>
                <w:szCs w:val="26"/>
              </w:rPr>
            </w:pPr>
            <w:r w:rsidRPr="00322F6B">
              <w:rPr>
                <w:bCs/>
                <w:sz w:val="26"/>
                <w:szCs w:val="26"/>
              </w:rPr>
              <w:t xml:space="preserve">Елизовского городского поселения       </w:t>
            </w:r>
            <w:r w:rsidR="00322F6B" w:rsidRPr="00322F6B">
              <w:rPr>
                <w:bCs/>
                <w:sz w:val="26"/>
                <w:szCs w:val="26"/>
              </w:rPr>
              <w:t xml:space="preserve"> </w:t>
            </w:r>
            <w:r w:rsidRPr="00322F6B">
              <w:rPr>
                <w:bCs/>
                <w:sz w:val="26"/>
                <w:szCs w:val="26"/>
              </w:rPr>
              <w:t xml:space="preserve">       </w:t>
            </w:r>
          </w:p>
          <w:p w:rsidR="00911AE8" w:rsidRPr="00322F6B" w:rsidRDefault="00911AE8" w:rsidP="002412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322F6B" w:rsidRPr="00322F6B" w:rsidRDefault="00322F6B" w:rsidP="00241249">
            <w:pPr>
              <w:jc w:val="right"/>
              <w:rPr>
                <w:bCs/>
                <w:sz w:val="26"/>
                <w:szCs w:val="26"/>
              </w:rPr>
            </w:pPr>
          </w:p>
          <w:p w:rsidR="00911AE8" w:rsidRPr="00322F6B" w:rsidRDefault="00322F6B" w:rsidP="00241249">
            <w:pPr>
              <w:jc w:val="right"/>
              <w:rPr>
                <w:bCs/>
                <w:sz w:val="26"/>
                <w:szCs w:val="26"/>
              </w:rPr>
            </w:pPr>
            <w:r w:rsidRPr="00322F6B">
              <w:rPr>
                <w:bCs/>
                <w:sz w:val="26"/>
                <w:szCs w:val="26"/>
              </w:rPr>
              <w:t>В.А. Масло</w:t>
            </w:r>
            <w:r w:rsidR="00F81308" w:rsidRPr="00322F6B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322F6B" w:rsidRDefault="00322F6B" w:rsidP="00911AE8">
      <w:pPr>
        <w:sectPr w:rsidR="00322F6B" w:rsidSect="00322F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AE8" w:rsidRDefault="00911AE8" w:rsidP="00911AE8"/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857851" w:rsidP="00D91C47">
      <w:pPr>
        <w:jc w:val="center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                  </w:t>
      </w:r>
      <w:r w:rsidR="00D91C47"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 xml:space="preserve">енностям </w:t>
      </w:r>
      <w:r w:rsidR="005364AC">
        <w:rPr>
          <w:sz w:val="26"/>
          <w:szCs w:val="26"/>
        </w:rPr>
        <w:t>при осуществлении муниципального жилищного контроля</w:t>
      </w:r>
      <w:r w:rsidR="007422F9" w:rsidRPr="005F1527">
        <w:rPr>
          <w:sz w:val="26"/>
          <w:szCs w:val="26"/>
        </w:rPr>
        <w:t xml:space="preserve"> на 202</w:t>
      </w:r>
      <w:r w:rsidR="00EF1B7E">
        <w:rPr>
          <w:sz w:val="26"/>
          <w:szCs w:val="26"/>
        </w:rPr>
        <w:t>3</w:t>
      </w:r>
      <w:r w:rsidR="007422F9" w:rsidRPr="005F1527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</w:t>
            </w:r>
            <w:r w:rsidR="00EF1B7E">
              <w:rPr>
                <w:sz w:val="26"/>
                <w:szCs w:val="26"/>
              </w:rPr>
              <w:t>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AB6F1D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 муниципального</w:t>
            </w:r>
            <w:r w:rsidR="00C91D6E">
              <w:rPr>
                <w:sz w:val="26"/>
                <w:szCs w:val="26"/>
              </w:rPr>
              <w:t xml:space="preserve"> жилищного</w:t>
            </w:r>
            <w:r w:rsidRPr="005F1527">
              <w:rPr>
                <w:sz w:val="26"/>
                <w:szCs w:val="26"/>
              </w:rPr>
              <w:t xml:space="preserve"> контроля </w:t>
            </w:r>
            <w:r w:rsidR="00C91D6E">
              <w:rPr>
                <w:sz w:val="26"/>
                <w:szCs w:val="26"/>
              </w:rPr>
              <w:t>Управления жилищно-коммунального хозяйства а</w:t>
            </w:r>
            <w:r w:rsidR="007422F9" w:rsidRPr="005F1527">
              <w:rPr>
                <w:sz w:val="26"/>
                <w:szCs w:val="26"/>
              </w:rPr>
              <w:t xml:space="preserve">дминистрации </w:t>
            </w:r>
            <w:r w:rsidR="00C91D6E">
              <w:rPr>
                <w:sz w:val="26"/>
                <w:szCs w:val="26"/>
              </w:rPr>
              <w:t>Елизовского городского поселения</w:t>
            </w:r>
            <w:r w:rsidR="007422F9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(далее - Отдел </w:t>
            </w:r>
            <w:r w:rsidR="00C91D6E">
              <w:rPr>
                <w:sz w:val="26"/>
                <w:szCs w:val="26"/>
              </w:rPr>
              <w:t>муниципального жилищного контроля</w:t>
            </w:r>
            <w:r w:rsidRPr="005F1527">
              <w:rPr>
                <w:sz w:val="26"/>
                <w:szCs w:val="26"/>
              </w:rPr>
              <w:t>)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C91D6E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</w:t>
            </w:r>
            <w:r w:rsidR="00FF6E58" w:rsidRPr="005F1527">
              <w:rPr>
                <w:sz w:val="26"/>
                <w:szCs w:val="26"/>
              </w:rPr>
              <w:lastRenderedPageBreak/>
              <w:t xml:space="preserve">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84A42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F84A42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C91D6E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 xml:space="preserve">его состояния осуществлениямуниципального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</w:t>
      </w:r>
      <w:r w:rsidR="00F84A42">
        <w:rPr>
          <w:sz w:val="26"/>
          <w:szCs w:val="26"/>
        </w:rPr>
        <w:t>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</w:t>
      </w:r>
      <w:r w:rsidR="001C1243" w:rsidRPr="005F1527">
        <w:rPr>
          <w:sz w:val="26"/>
          <w:szCs w:val="26"/>
        </w:rPr>
        <w:lastRenderedPageBreak/>
        <w:t xml:space="preserve">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C91D6E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C91D6E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C91D6E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C91D6E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4.</w:t>
      </w:r>
      <w:r w:rsidR="00C91D6E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C91D6E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F84A42" w:rsidRPr="00A52F3A" w:rsidRDefault="00F84A42" w:rsidP="00830CBA">
      <w:pPr>
        <w:jc w:val="center"/>
        <w:rPr>
          <w:bCs/>
          <w:sz w:val="26"/>
          <w:szCs w:val="26"/>
        </w:rPr>
      </w:pPr>
    </w:p>
    <w:p w:rsidR="00A36477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p w:rsidR="00F84A42" w:rsidRPr="00A52F3A" w:rsidRDefault="00F84A42" w:rsidP="00A16CEC">
      <w:pPr>
        <w:adjustRightInd w:val="0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DA1220">
        <w:trPr>
          <w:trHeight w:val="1124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C91D6E">
              <w:rPr>
                <w:sz w:val="26"/>
                <w:szCs w:val="26"/>
              </w:rPr>
              <w:t>администрации Елизовского городского поселения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7F15DE" w:rsidRPr="005F1527" w:rsidRDefault="008A580E" w:rsidP="00DA122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</w:t>
            </w:r>
            <w:r w:rsidR="007F15DE" w:rsidRPr="005F1527">
              <w:rPr>
                <w:sz w:val="26"/>
                <w:szCs w:val="26"/>
              </w:rPr>
              <w:lastRenderedPageBreak/>
              <w:t xml:space="preserve">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BB3C4D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7F15D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 w:rsidR="00C91D6E"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 w:rsidR="00C91D6E">
              <w:rPr>
                <w:sz w:val="26"/>
                <w:szCs w:val="26"/>
              </w:rPr>
              <w:t>о</w:t>
            </w:r>
            <w:r w:rsidR="00C91D6E" w:rsidRPr="005F1527">
              <w:rPr>
                <w:sz w:val="26"/>
                <w:szCs w:val="26"/>
              </w:rPr>
              <w:t>тдел</w:t>
            </w:r>
            <w:r w:rsidR="00C91D6E">
              <w:rPr>
                <w:sz w:val="26"/>
                <w:szCs w:val="26"/>
              </w:rPr>
              <w:t>а</w:t>
            </w:r>
            <w:r w:rsidR="00C91D6E" w:rsidRPr="005F1527">
              <w:rPr>
                <w:sz w:val="26"/>
                <w:szCs w:val="26"/>
              </w:rPr>
              <w:t xml:space="preserve"> </w:t>
            </w:r>
            <w:r w:rsidR="00C91D6E"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 w:rsidR="00C91D6E">
              <w:rPr>
                <w:sz w:val="26"/>
                <w:szCs w:val="26"/>
              </w:rPr>
              <w:t xml:space="preserve"> </w:t>
            </w:r>
          </w:p>
          <w:p w:rsidR="005F1527" w:rsidRPr="005F1527" w:rsidRDefault="00C91D6E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DA1220">
        <w:trPr>
          <w:trHeight w:val="277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A64C85">
              <w:rPr>
                <w:sz w:val="26"/>
                <w:szCs w:val="26"/>
              </w:rPr>
              <w:t>.</w:t>
            </w:r>
            <w:bookmarkStart w:id="1" w:name="_GoBack"/>
            <w:bookmarkEnd w:id="1"/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C91D6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="00C54A94"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 xml:space="preserve">приеме, в </w:t>
            </w:r>
            <w:r w:rsidR="00D16FDD" w:rsidRPr="005F1527">
              <w:rPr>
                <w:sz w:val="26"/>
                <w:szCs w:val="26"/>
              </w:rPr>
              <w:lastRenderedPageBreak/>
              <w:t>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="00DA1220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="00DA1220">
              <w:rPr>
                <w:sz w:val="26"/>
                <w:szCs w:val="26"/>
              </w:rPr>
              <w:t xml:space="preserve"> </w:t>
            </w:r>
            <w:proofErr w:type="spellStart"/>
            <w:r w:rsidR="00D16FDD"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="00D16FDD" w:rsidRPr="005F1527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997178" w:rsidRPr="005F1527" w:rsidRDefault="00C91D6E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отдела муниципального жилищного </w:t>
            </w:r>
            <w:r>
              <w:rPr>
                <w:sz w:val="26"/>
                <w:szCs w:val="26"/>
              </w:rPr>
              <w:lastRenderedPageBreak/>
              <w:t>контроля</w:t>
            </w:r>
          </w:p>
          <w:p w:rsidR="00C91D6E" w:rsidRPr="005F1527" w:rsidRDefault="00C91D6E" w:rsidP="00C91D6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F84A4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F84A42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F8130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81308" w:rsidRPr="005F1527" w:rsidRDefault="00F81308" w:rsidP="00F8130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F81308" w:rsidRPr="005F1527" w:rsidRDefault="00F81308" w:rsidP="00F8130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F81308" w:rsidRPr="005F1527" w:rsidRDefault="00F81308" w:rsidP="00F8130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 xml:space="preserve">тделом муниципального </w:t>
      </w:r>
      <w:r w:rsidR="00F81308">
        <w:rPr>
          <w:sz w:val="26"/>
          <w:szCs w:val="26"/>
        </w:rPr>
        <w:t xml:space="preserve">жилищного </w:t>
      </w:r>
      <w:r w:rsidR="00DD7B9E" w:rsidRPr="005F1527">
        <w:rPr>
          <w:sz w:val="26"/>
          <w:szCs w:val="26"/>
        </w:rPr>
        <w:t>контроля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F84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84A42">
              <w:rPr>
                <w:sz w:val="26"/>
                <w:szCs w:val="26"/>
              </w:rPr>
              <w:t>3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84A42">
              <w:rPr>
                <w:sz w:val="26"/>
                <w:szCs w:val="26"/>
              </w:rPr>
              <w:t>4</w:t>
            </w:r>
          </w:p>
        </w:tc>
        <w:tc>
          <w:tcPr>
            <w:tcW w:w="961" w:type="dxa"/>
          </w:tcPr>
          <w:p w:rsidR="008A580E" w:rsidRDefault="00A52F3A" w:rsidP="00F84A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84A42">
              <w:rPr>
                <w:sz w:val="26"/>
                <w:szCs w:val="26"/>
              </w:rPr>
              <w:t>5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(публикаций) по </w:t>
            </w:r>
            <w:r>
              <w:rPr>
                <w:sz w:val="26"/>
                <w:szCs w:val="26"/>
              </w:rPr>
              <w:lastRenderedPageBreak/>
              <w:t>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F84A42" w:rsidRDefault="00F84A42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322F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42" w:rsidRDefault="00F84A42" w:rsidP="00F84A42">
      <w:r>
        <w:separator/>
      </w:r>
    </w:p>
  </w:endnote>
  <w:endnote w:type="continuationSeparator" w:id="1">
    <w:p w:rsidR="00F84A42" w:rsidRDefault="00F84A42" w:rsidP="00F8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42" w:rsidRDefault="00F84A42" w:rsidP="00F84A42">
      <w:r>
        <w:separator/>
      </w:r>
    </w:p>
  </w:footnote>
  <w:footnote w:type="continuationSeparator" w:id="1">
    <w:p w:rsidR="00F84A42" w:rsidRDefault="00F84A42" w:rsidP="00F84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22F6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4187A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364AC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B6D51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57851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E1B3B"/>
    <w:rsid w:val="00AF1A74"/>
    <w:rsid w:val="00B014C8"/>
    <w:rsid w:val="00B021A8"/>
    <w:rsid w:val="00B21F0D"/>
    <w:rsid w:val="00B3017C"/>
    <w:rsid w:val="00B37B95"/>
    <w:rsid w:val="00B43746"/>
    <w:rsid w:val="00B64A2C"/>
    <w:rsid w:val="00B665FF"/>
    <w:rsid w:val="00B815C8"/>
    <w:rsid w:val="00B93722"/>
    <w:rsid w:val="00BA6992"/>
    <w:rsid w:val="00BA6B45"/>
    <w:rsid w:val="00BB3C4D"/>
    <w:rsid w:val="00BC3FF3"/>
    <w:rsid w:val="00BC7222"/>
    <w:rsid w:val="00BD41E4"/>
    <w:rsid w:val="00BD6428"/>
    <w:rsid w:val="00C3131D"/>
    <w:rsid w:val="00C331CA"/>
    <w:rsid w:val="00C54A94"/>
    <w:rsid w:val="00C6552C"/>
    <w:rsid w:val="00C66635"/>
    <w:rsid w:val="00C77224"/>
    <w:rsid w:val="00C91D6E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22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EF1B7E"/>
    <w:rsid w:val="00F21EAA"/>
    <w:rsid w:val="00F45C18"/>
    <w:rsid w:val="00F53438"/>
    <w:rsid w:val="00F81308"/>
    <w:rsid w:val="00F83677"/>
    <w:rsid w:val="00F84A42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semiHidden/>
    <w:unhideWhenUsed/>
    <w:rsid w:val="00F84A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4A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84A42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F84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84A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546A-C31F-48A4-92A1-F6E7D6B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Admin</cp:lastModifiedBy>
  <cp:revision>4</cp:revision>
  <cp:lastPrinted>2021-09-16T08:54:00Z</cp:lastPrinted>
  <dcterms:created xsi:type="dcterms:W3CDTF">2022-09-29T23:59:00Z</dcterms:created>
  <dcterms:modified xsi:type="dcterms:W3CDTF">2022-09-30T00:21:00Z</dcterms:modified>
</cp:coreProperties>
</file>