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1AC2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3 декабря 2014 г. N 1300</w:t>
        </w:r>
        <w:r>
          <w:rPr>
            <w:rStyle w:val="a4"/>
            <w:b w:val="0"/>
            <w:bCs w:val="0"/>
          </w:rPr>
          <w:br/>
          <w:t>"Об утверждении перечня видов объектов,</w:t>
        </w:r>
        <w:r>
          <w:rPr>
            <w:rStyle w:val="a4"/>
            <w:b w:val="0"/>
            <w:bCs w:val="0"/>
          </w:rPr>
          <w:t xml:space="preserve">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</w:p>
    <w:p w:rsidR="00000000" w:rsidRDefault="00F81AC2">
      <w:pPr>
        <w:pStyle w:val="ab"/>
      </w:pPr>
      <w:r>
        <w:t>С изменениями и дополнениями от:</w:t>
      </w:r>
    </w:p>
    <w:p w:rsidR="00000000" w:rsidRDefault="00F81AC2">
      <w:pPr>
        <w:pStyle w:val="a6"/>
      </w:pPr>
      <w:r>
        <w:t>30 апреля 2016 г., 30 июня 2018 г.</w:t>
      </w:r>
    </w:p>
    <w:p w:rsidR="00000000" w:rsidRDefault="00F81AC2"/>
    <w:p w:rsidR="00000000" w:rsidRDefault="00F81AC2">
      <w:r>
        <w:t xml:space="preserve">В соответствии с </w:t>
      </w:r>
      <w:hyperlink r:id="rId6" w:history="1">
        <w:r>
          <w:rPr>
            <w:rStyle w:val="a4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000000" w:rsidRDefault="00F81AC2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000000" w:rsidRDefault="00F81AC2">
      <w:bookmarkStart w:id="1" w:name="sub_2"/>
      <w:bookmarkEnd w:id="0"/>
      <w:r>
        <w:t>2. Настоящее п</w:t>
      </w:r>
      <w:r>
        <w:t>остановление вступает в силу с 1 марта 2015 г.</w:t>
      </w:r>
    </w:p>
    <w:bookmarkEnd w:id="1"/>
    <w:p w:rsidR="00000000" w:rsidRDefault="00F81AC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1AC2">
            <w:pPr>
              <w:pStyle w:val="ac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1AC2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F81AC2"/>
    <w:p w:rsidR="00000000" w:rsidRDefault="00F81AC2">
      <w:r>
        <w:t>Москва</w:t>
      </w:r>
    </w:p>
    <w:p w:rsidR="00000000" w:rsidRDefault="00F81AC2">
      <w:pPr>
        <w:pStyle w:val="ac"/>
      </w:pPr>
      <w:r>
        <w:t>3 декабря 2014 г. N 1300</w:t>
      </w:r>
    </w:p>
    <w:p w:rsidR="00000000" w:rsidRDefault="00F81AC2"/>
    <w:p w:rsidR="00000000" w:rsidRDefault="00F81AC2">
      <w:pPr>
        <w:pStyle w:val="1"/>
      </w:pPr>
      <w:bookmarkStart w:id="2" w:name="sub_1000"/>
      <w:r>
        <w:t>Перечень</w:t>
      </w:r>
      <w:r>
        <w:br/>
        <w:t xml:space="preserve">видов объектов, размещение которых может осуществляться на землях или земельных участках, </w:t>
      </w:r>
      <w:r>
        <w:t>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 декабря 2014 г. N 1300)</w:t>
      </w:r>
    </w:p>
    <w:bookmarkEnd w:id="2"/>
    <w:p w:rsidR="00000000" w:rsidRDefault="00F81AC2"/>
    <w:p w:rsidR="00000000" w:rsidRDefault="00F81AC2">
      <w:bookmarkStart w:id="3" w:name="sub_1001"/>
      <w:r>
        <w:t xml:space="preserve">1. Подземные линейные </w:t>
      </w:r>
      <w:r>
        <w:t>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000000" w:rsidRDefault="00F81AC2">
      <w:bookmarkStart w:id="4" w:name="sub_1002"/>
      <w:bookmarkEnd w:id="3"/>
      <w:r>
        <w:t xml:space="preserve">2. Водопроводы и водоводы всех видов, для размещения которых не требуется </w:t>
      </w:r>
      <w:r>
        <w:t>разрешения на строительство.</w:t>
      </w:r>
    </w:p>
    <w:p w:rsidR="00000000" w:rsidRDefault="00F81AC2">
      <w:bookmarkStart w:id="5" w:name="sub_1003"/>
      <w:bookmarkEnd w:id="4"/>
      <w: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6" w:name="sub_1004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F81AC2">
      <w:pPr>
        <w:pStyle w:val="a9"/>
      </w:pPr>
      <w:r>
        <w:t xml:space="preserve">Пункт 4 изменен с 11 июля 2018 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РФ от 30 июня 2018 г. N 765</w:t>
      </w:r>
    </w:p>
    <w:p w:rsidR="00000000" w:rsidRDefault="00F81AC2">
      <w:pPr>
        <w:pStyle w:val="a9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F81AC2">
      <w:r>
        <w:t>4. Элементы благоустройства территории, в том числе малые архитек</w:t>
      </w:r>
      <w:r>
        <w:t>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7" w:name="sub_104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F81AC2">
      <w:pPr>
        <w:pStyle w:val="a9"/>
      </w:pPr>
      <w:r>
        <w:t xml:space="preserve">Перечень дополнен пунктом 4.1 с 11 июля 2018 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РФ от 30 июня 2018 г. N 765</w:t>
      </w:r>
    </w:p>
    <w:p w:rsidR="00000000" w:rsidRDefault="00F81AC2">
      <w:r>
        <w:t xml:space="preserve">4.1. Пандусы и другие приспособления, обеспечивающие передвижение </w:t>
      </w:r>
      <w:r>
        <w:lastRenderedPageBreak/>
        <w:t>маломобильных групп населения, за исключением пандусов и оборудования, относящихся к конструктивны</w:t>
      </w:r>
      <w:r>
        <w:t>м элементам зданий, сооружений.</w:t>
      </w:r>
    </w:p>
    <w:p w:rsidR="00000000" w:rsidRDefault="00F81AC2">
      <w:bookmarkStart w:id="8" w:name="sub_1005"/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</w:t>
      </w:r>
      <w:r>
        <w:t>е, для размещения которых не требуется разрешения на строительство.</w:t>
      </w:r>
    </w:p>
    <w:p w:rsidR="00000000" w:rsidRDefault="00F81AC2">
      <w:bookmarkStart w:id="9" w:name="sub_1006"/>
      <w:bookmarkEnd w:id="8"/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</w:t>
      </w:r>
      <w:r>
        <w:t>оительство.</w:t>
      </w:r>
    </w:p>
    <w:p w:rsidR="00000000" w:rsidRDefault="00F81AC2">
      <w:bookmarkStart w:id="10" w:name="sub_1007"/>
      <w:bookmarkEnd w:id="9"/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000000" w:rsidRDefault="00F81AC2">
      <w:bookmarkStart w:id="11" w:name="sub_1008"/>
      <w:bookmarkEnd w:id="10"/>
      <w:r>
        <w:t>8. Геодезические, межевые, предупреждающие и иные знаки, включая информационные т</w:t>
      </w:r>
      <w:r>
        <w:t>абло (стелы) и флагштоки.</w:t>
      </w:r>
    </w:p>
    <w:p w:rsidR="00000000" w:rsidRDefault="00F81AC2">
      <w:bookmarkStart w:id="12" w:name="sub_1009"/>
      <w:bookmarkEnd w:id="11"/>
      <w:r>
        <w:t>9. Защитные сооружения, для размещения которых не требуется разрешения на строительство.</w:t>
      </w:r>
    </w:p>
    <w:p w:rsidR="00000000" w:rsidRDefault="00F81AC2">
      <w:bookmarkStart w:id="13" w:name="sub_1010"/>
      <w:bookmarkEnd w:id="12"/>
      <w:r>
        <w:t>10. Объекты, предназначенные для обеспечения пользования недрами, для размещения которых не требуется разреше</w:t>
      </w:r>
      <w:r>
        <w:t>ния на строительство.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14" w:name="sub_1011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F81AC2">
      <w:pPr>
        <w:pStyle w:val="a9"/>
      </w:pPr>
      <w:r>
        <w:fldChar w:fldCharType="begin"/>
      </w:r>
      <w:r>
        <w:instrText>HYPERLINK "garantF1://71290976.2"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апреля 2016 г. N 385 пункт 11 изложен в новой редакции</w:t>
      </w:r>
    </w:p>
    <w:p w:rsidR="00000000" w:rsidRDefault="00F81AC2">
      <w:pPr>
        <w:pStyle w:val="a9"/>
      </w:pPr>
      <w:hyperlink r:id="rId10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F81AC2">
      <w:r>
        <w:t>11. 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000000" w:rsidRDefault="00F81AC2">
      <w:bookmarkStart w:id="15" w:name="sub_1012"/>
      <w:r>
        <w:t>12. Проезды, в том числе вдольтрассовые, и подъездные дороги, для размещения которы</w:t>
      </w:r>
      <w:r>
        <w:t>х не требуется разрешения на строительство.</w:t>
      </w:r>
    </w:p>
    <w:p w:rsidR="00000000" w:rsidRDefault="00F81AC2">
      <w:bookmarkStart w:id="16" w:name="sub_1013"/>
      <w:bookmarkEnd w:id="15"/>
      <w:r>
        <w:t>13. Пожарные водоемы и места сосредоточения средств пожаротушения.</w:t>
      </w:r>
    </w:p>
    <w:p w:rsidR="00000000" w:rsidRDefault="00F81AC2">
      <w:bookmarkStart w:id="17" w:name="sub_1014"/>
      <w:bookmarkEnd w:id="16"/>
      <w:r>
        <w:t>14. Пруды-испарители.</w:t>
      </w:r>
    </w:p>
    <w:p w:rsidR="00000000" w:rsidRDefault="00F81AC2">
      <w:bookmarkStart w:id="18" w:name="sub_1015"/>
      <w:bookmarkEnd w:id="17"/>
      <w:r>
        <w:t>15. Отдельно стоящие ветроэнергетические установки и солнечные батареи, для</w:t>
      </w:r>
      <w:r>
        <w:t xml:space="preserve"> размещения которых не требуется разрешения на строительство.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19" w:name="sub_1016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апреля 2016 г. N 385 Перечень дополнен пунктом 16</w:t>
      </w:r>
    </w:p>
    <w:p w:rsidR="00000000" w:rsidRDefault="00F81AC2">
      <w:r>
        <w:t>16. Пункты охраны пр</w:t>
      </w:r>
      <w:r>
        <w:t>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20" w:name="sub_1017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апреля 2016 г. N</w:t>
      </w:r>
      <w:r>
        <w:t> 385 Перечень дополнен пунктом 17</w:t>
      </w:r>
    </w:p>
    <w:p w:rsidR="00000000" w:rsidRDefault="00F81AC2">
      <w:r>
        <w:t>17. Пункты весового контроля автомобилей, для размещения которых не требуется разрешения на строительство.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21" w:name="sub_1018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</w:t>
      </w:r>
      <w:r>
        <w:t xml:space="preserve"> апреля 2016 г. N 385 Перечень дополнен пунктом 18</w:t>
      </w:r>
    </w:p>
    <w:p w:rsidR="00000000" w:rsidRDefault="00F81AC2">
      <w:r>
        <w:t>18. 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22" w:name="sub_1019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апреля 2016 г. N 385 Перечень дополнен пунктом 19</w:t>
      </w:r>
    </w:p>
    <w:p w:rsidR="00000000" w:rsidRDefault="00F81AC2">
      <w:r>
        <w:t xml:space="preserve">19. Нестационарные объекты для организации обслуживания зон отдыха </w:t>
      </w:r>
      <w:r>
        <w:lastRenderedPageBreak/>
        <w:t>населения, в том числе на пляжн</w:t>
      </w:r>
      <w:r>
        <w:t xml:space="preserve">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</w:t>
      </w:r>
      <w:r>
        <w:t>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23" w:name="sub_1020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3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апреля 2016 г. N 385 Перечень дополнен пунктом 20</w:t>
      </w:r>
    </w:p>
    <w:p w:rsidR="00000000" w:rsidRDefault="00F81AC2">
      <w:r>
        <w:t>20. Лодочные станции, для размещения которых не требуется разрешения на строительство.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24" w:name="sub_102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4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апреля 2016 г. N 385 Перечень дополнен пунктом 21</w:t>
      </w:r>
    </w:p>
    <w:p w:rsidR="00000000" w:rsidRDefault="00F81AC2">
      <w:r>
        <w:t xml:space="preserve">21. Объекты, предназначенные для обеспечения безопасности людей на водных объектах, сооружения водно-спасательных </w:t>
      </w:r>
      <w:r>
        <w:t>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25" w:name="sub_1022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апреля 2016 г. N 385 Перечень дополнен пунктом 22</w:t>
      </w:r>
    </w:p>
    <w:p w:rsidR="00000000" w:rsidRDefault="00F81AC2">
      <w:r>
        <w:t>22. Пункты приема вторичного сырья, для размещения которых не  требуется разрешения на строительство.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26" w:name="sub_1023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Правительства РФ от 30 апреля 2016 г. N 385 Перечень дополнен пунктом 23</w:t>
      </w:r>
    </w:p>
    <w:p w:rsidR="00000000" w:rsidRDefault="00F81AC2">
      <w:r>
        <w:t>23. Передвижные цирки, передвижные зоопарки и передвижные луна-парки.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27" w:name="sub_1024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</w:t>
      </w:r>
      <w:r>
        <w:t>льства РФ от 30 апреля 2016 г. N 385 Перечень дополнен пунктом 24</w:t>
      </w:r>
    </w:p>
    <w:p w:rsidR="00000000" w:rsidRDefault="00F81AC2">
      <w:r>
        <w:t>24. Сезонные аттракционы.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28" w:name="sub_1025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апреля 2016 г. N 385 Перечень дополнен пунктом 2</w:t>
      </w:r>
      <w:r>
        <w:t>5</w:t>
      </w:r>
    </w:p>
    <w:p w:rsidR="00000000" w:rsidRDefault="00F81AC2">
      <w:r>
        <w:t>25. Пункты проката велосипедов, роликов, самокатов и другого спортивного инвентаря, для размещения которых не требуется разрешения на строительство, а также велопарковки.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29" w:name="sub_1026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</w:t>
      </w:r>
      <w:r>
        <w:rPr>
          <w:rStyle w:val="a4"/>
        </w:rPr>
        <w:t>лением</w:t>
      </w:r>
      <w:r>
        <w:fldChar w:fldCharType="end"/>
      </w:r>
      <w:r>
        <w:t xml:space="preserve"> Правительства РФ от 30 апреля 2016 г. N 385 Перечень дополнен пунктом 26</w:t>
      </w:r>
    </w:p>
    <w:p w:rsidR="00000000" w:rsidRDefault="00F81AC2">
      <w:r>
        <w:t>26. Спортивные и детские площадки.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30" w:name="sub_1027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апреля 2016 г. N 385 П</w:t>
      </w:r>
      <w:r>
        <w:t>еречень дополнен пунктом 27</w:t>
      </w:r>
    </w:p>
    <w:p w:rsidR="00000000" w:rsidRDefault="00F81AC2">
      <w:r>
        <w:t>27. Площадки для дрессировки собак, площадки для выгула собак, а также голубятни.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31" w:name="sub_1028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F81AC2">
      <w:pPr>
        <w:pStyle w:val="a9"/>
      </w:pPr>
      <w:r>
        <w:lastRenderedPageBreak/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апреля 2016 г. N 385 Перечень </w:t>
      </w:r>
      <w:r>
        <w:t>дополнен пунктом 28</w:t>
      </w:r>
    </w:p>
    <w:p w:rsidR="00000000" w:rsidRDefault="00F81AC2">
      <w:r>
        <w:t>28. Платежные терминалы для оплаты услуг и штрафов.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32" w:name="sub_1029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апреля 2016 г. N 385 Перечень дополнен пунктом 29</w:t>
      </w:r>
    </w:p>
    <w:p w:rsidR="00000000" w:rsidRDefault="00F81AC2">
      <w:r>
        <w:t>29. </w:t>
      </w:r>
      <w:r>
        <w:t>Общественные туалеты нестационарного типа.</w:t>
      </w:r>
    </w:p>
    <w:p w:rsidR="00000000" w:rsidRDefault="00F81AC2">
      <w:pPr>
        <w:pStyle w:val="a8"/>
        <w:rPr>
          <w:color w:val="000000"/>
          <w:sz w:val="16"/>
          <w:szCs w:val="16"/>
        </w:rPr>
      </w:pPr>
      <w:bookmarkStart w:id="33" w:name="sub_1030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F81AC2">
      <w:pPr>
        <w:pStyle w:val="a9"/>
      </w:pPr>
      <w:r>
        <w:fldChar w:fldCharType="begin"/>
      </w:r>
      <w:r>
        <w:instrText>HYPERLINK "garantF1://71290976.3"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апреля 2016 г. N 385 Перечень дополнен пунктом 30</w:t>
      </w:r>
    </w:p>
    <w:p w:rsidR="00000000" w:rsidRDefault="00F81AC2">
      <w:r>
        <w:t>30. Зарядные станции (терминалы) для электротра</w:t>
      </w:r>
      <w:r>
        <w:t>нспорта.</w:t>
      </w:r>
    </w:p>
    <w:p w:rsidR="00F81AC2" w:rsidRDefault="00F81AC2"/>
    <w:sectPr w:rsidR="00F81AC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1AED"/>
    <w:rsid w:val="00361AED"/>
    <w:rsid w:val="00F8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69118.10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879242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36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715020.0" TargetMode="External"/><Relationship Id="rId10" Type="http://schemas.openxmlformats.org/officeDocument/2006/relationships/hyperlink" Target="garantF1://57357044.1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879242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7237</Characters>
  <Application>Microsoft Office Word</Application>
  <DocSecurity>0</DocSecurity>
  <Lines>60</Lines>
  <Paragraphs>16</Paragraphs>
  <ScaleCrop>false</ScaleCrop>
  <Company>НПП "Гарант-Сервис"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Руслан Поздняков</cp:lastModifiedBy>
  <cp:revision>2</cp:revision>
  <dcterms:created xsi:type="dcterms:W3CDTF">2020-10-30T02:58:00Z</dcterms:created>
  <dcterms:modified xsi:type="dcterms:W3CDTF">2020-10-30T02:58:00Z</dcterms:modified>
</cp:coreProperties>
</file>