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E4" w:rsidRDefault="00971AE4" w:rsidP="00971AE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AE4" w:rsidTr="00976932">
        <w:tc>
          <w:tcPr>
            <w:tcW w:w="4785" w:type="dxa"/>
          </w:tcPr>
          <w:p w:rsidR="00971AE4" w:rsidRDefault="00971AE4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971AE4" w:rsidRDefault="00971AE4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971AE4" w:rsidRPr="00F8219E" w:rsidRDefault="00971AE4" w:rsidP="00AE2B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971AE4" w:rsidRPr="00F8219E" w:rsidRDefault="00971AE4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AE4" w:rsidRDefault="00971AE4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2C3" w:rsidRDefault="000942C3" w:rsidP="00094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2C3" w:rsidRPr="000942C3" w:rsidRDefault="000942C3" w:rsidP="00094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C3">
        <w:rPr>
          <w:rFonts w:ascii="Times New Roman" w:hAnsi="Times New Roman" w:cs="Times New Roman"/>
          <w:b/>
          <w:sz w:val="28"/>
          <w:szCs w:val="28"/>
        </w:rPr>
        <w:t>Перечень забалансовых счетов</w:t>
      </w:r>
    </w:p>
    <w:p w:rsidR="00D547D9" w:rsidRDefault="00D547D9" w:rsidP="000942C3">
      <w:pPr>
        <w:spacing w:after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30"/>
        <w:gridCol w:w="1275"/>
        <w:gridCol w:w="1067"/>
        <w:gridCol w:w="2366"/>
        <w:gridCol w:w="30"/>
        <w:gridCol w:w="30"/>
        <w:gridCol w:w="2605"/>
      </w:tblGrid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забалансового счета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Виды материальных ценностей и обязательств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Особенности учета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"Имущество, полученное в пользование"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движимого и недвижимого имущества, принятые от сторонних организаций в безвозмездное и возмездное пользование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имущества, полученный учреждением от балансодержателя (собственника) имущества принимаются к учету на счет 01 в оценке, указанной в договоре, на основании акта приема-передачи, другого документа, удостоверяющего факт его передачи. Выбытие объекта имущества отражается на основании акта приема-передачи, подтверждающего принятие объекта</w:t>
            </w:r>
          </w:p>
        </w:tc>
      </w:tr>
      <w:tr w:rsidR="00C74B9A" w:rsidRPr="00C74B9A" w:rsidTr="00324F2D">
        <w:trPr>
          <w:trHeight w:val="284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"Материальные ценности, принятые на хранение"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F2D" w:rsidRDefault="00324F2D" w:rsidP="00324F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2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ценности, </w:t>
            </w:r>
            <w:r w:rsidRPr="00324F2D">
              <w:rPr>
                <w:rFonts w:ascii="Times New Roman" w:hAnsi="Times New Roman" w:cs="Times New Roman"/>
                <w:sz w:val="20"/>
                <w:szCs w:val="20"/>
              </w:rPr>
              <w:t>не соответствующи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F2D">
              <w:rPr>
                <w:rFonts w:ascii="Times New Roman" w:hAnsi="Times New Roman" w:cs="Times New Roman"/>
                <w:sz w:val="20"/>
                <w:szCs w:val="20"/>
              </w:rPr>
              <w:t xml:space="preserve"> критериям активов (</w:t>
            </w:r>
            <w:hyperlink r:id="rId4" w:history="1">
              <w:r w:rsidRPr="00324F2D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п. 35</w:t>
              </w:r>
            </w:hyperlink>
            <w:r w:rsidRPr="00324F2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Инструкции N 157н);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B9A" w:rsidRDefault="00324F2D" w:rsidP="00324F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C74B9A"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атериальные ценности, принятые учреждением на хранение, в переработку, полученные (принятые к учету) учреждением до момента обращения имущества в собственность государства и передачи указанного имущества органу, осуществляющему в отношении указанного имущества полномочия собственника (имущество, полученное в качестве дара)</w:t>
            </w:r>
            <w:r w:rsidRPr="0032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24F2D" w:rsidRPr="00324F2D" w:rsidRDefault="00324F2D" w:rsidP="003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F2D">
              <w:rPr>
                <w:rFonts w:ascii="Times New Roman" w:hAnsi="Times New Roman" w:cs="Times New Roman"/>
                <w:sz w:val="20"/>
                <w:szCs w:val="20"/>
              </w:rPr>
              <w:t>- принятых на хранение</w:t>
            </w:r>
          </w:p>
          <w:p w:rsidR="00324F2D" w:rsidRPr="00324F2D" w:rsidRDefault="00324F2D" w:rsidP="00324F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324F2D" w:rsidRDefault="00C74B9A" w:rsidP="00324F2D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Учитываются </w:t>
            </w:r>
            <w:r w:rsidR="0032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</w:t>
            </w:r>
            <w:r w:rsidR="00324F2D" w:rsidRPr="00324F2D">
              <w:rPr>
                <w:rFonts w:ascii="Times New Roman" w:hAnsi="Times New Roman" w:cs="Times New Roman"/>
                <w:sz w:val="20"/>
                <w:szCs w:val="20"/>
              </w:rPr>
              <w:t>тоимост</w:t>
            </w:r>
            <w:r w:rsidR="0032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4F2D" w:rsidRPr="00324F2D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 w:rsidR="00324F2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24F2D" w:rsidRPr="00324F2D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документе передающей стороной;</w:t>
            </w:r>
            <w:r w:rsidR="00324F2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24F2D" w:rsidRPr="00324F2D">
              <w:rPr>
                <w:rFonts w:ascii="Times New Roman" w:hAnsi="Times New Roman" w:cs="Times New Roman"/>
                <w:sz w:val="20"/>
                <w:szCs w:val="20"/>
              </w:rPr>
              <w:t>тоимост</w:t>
            </w:r>
            <w:r w:rsidR="0032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4F2D" w:rsidRPr="00324F2D">
              <w:rPr>
                <w:rFonts w:ascii="Times New Roman" w:hAnsi="Times New Roman" w:cs="Times New Roman"/>
                <w:sz w:val="20"/>
                <w:szCs w:val="20"/>
              </w:rPr>
              <w:t>, предусмотренн</w:t>
            </w:r>
            <w:r w:rsidR="00324F2D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324F2D" w:rsidRPr="00324F2D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договором; </w:t>
            </w:r>
            <w:r w:rsidR="00324F2D" w:rsidRPr="0032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остаточной стоимости объекта или</w:t>
            </w:r>
            <w:r w:rsidRPr="0032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условной оценке: один объект, 1 руб.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"Бланки строгой отчетности"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 на хранении и выдаваемые в рамках хозяйственной деятельности:</w:t>
            </w:r>
          </w:p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трудовых книжек и вкладыши к ним;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документов, являющихся в учреждении бланками строгой отчетности, порядок их хранения, выдачи, инвентаризации устанавливается руководителем учреждения и оформляется приказом.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санаторно-курортные путевки; квитанционные книжки; бланки удостоверений и т.п.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0F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Бланки строгой отчетности учитываются в условной оценке 1 руб. за 1 бланк или по стоимости приобретения бланков. Для исключения возможности использования неучтенных бланков, возможного подлога и подделки документов выдача 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пронумерованных бланков производится с указанием начального и конечного номера под роспись ответственного лица Все </w:t>
            </w:r>
          </w:p>
          <w:p w:rsidR="00C74B9A" w:rsidRPr="00C74B9A" w:rsidRDefault="00C74B9A" w:rsidP="00FB1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полученные бланки должны быть использованы, а испорченные или неиспользованные бланки должны быть уничтожения в сроки, установленные приказом руководителя. Списание израсходованных, а также испорченных бланков строгой отчетности производится по Акту о списании бланков строгой отчетности (ф. 0504816). Также по данной форме оформляют списание испорченных бланков трудовых книжек и вкладышей к ним на основании ведомости расхождений по результатам инвентаризации. В акте указывается состав комиссии, дата, номер приказа, период, за который производится списание. Списываемые документы перечисляют с указанием их номеров, серии и причин списания. После чего они должны быть уничтожены. В</w:t>
            </w:r>
            <w:r w:rsidRPr="00ED5B5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ED5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акте</w:t>
            </w:r>
            <w:r w:rsidRPr="00C7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D5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указывают дату их уничтожения. Акт подписывают члены комиссии, и утверждает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адолженность неплатежеспособных дебиторов"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неплатежеспособных дебиторов в течение пяти лет с момента ее списания с баланса для наблюдения за возможностью ее взыскания в случае изменения имущественного положения должников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Суммы, полученные в погашение этой задолженности, списываются со счета 04 и подлежат перечислению в доход соответствующего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"Материальные ценности, оплаченные по централизованному снабжению"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ценности, оплаченные субъектом учета, уполномоченным на централизованное заключение контракта (договора) и отгруженных учреждениям (грузополучателям)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 учету материальных ценностей в сумме выплат на их приобретение на основании первичных документов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 "Переходящие награды, призы, кубки и ценные подарки, сувениры"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призы, знамена, кубки, учрежденные разными организациями и получаемые от них для награждения команд - победителей, а также ценные подарки и сувениры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Призы, знамена, кубки учитываются в течение всего периода их нахождения в данном учреждении.</w:t>
            </w:r>
          </w:p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награды, призы, кубки учитываются в условной оценке 1 руб. за 1 предмет. Ценные подарки и сувениры учитываются по стоимости приобретения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"Путевки неоплаченные"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Путевки, полученные безвозмездно от исполнительного органа ФСС РФ, общественных, профсоюзных и других организаций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Путевки должны храниться в кассе наравне с денежными документами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"Обеспечение исполнения обязательств"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этом счете учитываются способы обеспечения обязательств (залог, поручительство, банковская гарантия, задаток) перед учреждением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"Поступления денежных средств на счета учреждения"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предназначен для: учета поступлений денежных средств на банковские счета учреждений; на лицевой счет учреждения по учету средств от приносящей доход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по забалансовому счету 17 производятся одновременно с отражением на счетах х20111510, х20121510, а также х20111610, Х20121610 (в части возврата поступлений)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"Выбытия денежных средств со счетов учреждения"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предназначен для учета выбытий денежных средств с банковских счетов учреждений; с лицевого счета учреждения по учету средств от приносящей доход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BC23C3" w:rsidRPr="00C74B9A" w:rsidTr="00BC23C3">
        <w:trPr>
          <w:trHeight w:val="173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C74B9A" w:rsidRDefault="00BC23C3" w:rsidP="00BC23C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«Невыясненные поступления бюджета прошлых лет»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BC23C3" w:rsidRDefault="00BC23C3" w:rsidP="00BC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Счет предназначен для учета финансовыми органами сумм невыясненных поступлений и (или) прошлых отчетных периодов, списанных заключительными оборотами на финансовый результат прошлых отчетных периодов, но подлежащих уточнению в следующем финансовом году.</w:t>
            </w:r>
            <w:r>
              <w:t xml:space="preserve"> </w:t>
            </w:r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Списание со счета показателей невыясненных поступлений осуществляется при их уточнении.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C74B9A" w:rsidRDefault="00BC23C3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"Списанная задолженность невостребованная кредитора ми"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суммы непредъявленных кредиторами требований, вытекающих из условий договора, контракта, в том числе сумм кредиторской задолженности, не подтвержденных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гл. 12 ГК РФ общий срок исковой давности составляет три года.</w:t>
            </w:r>
          </w:p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 невостребованной кредиторами задолженности осуществляется на основании решения инвентаризационной комиссии учреждения в порядке, установленном ГРБС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результатами инвентаризации кредитором в течение срока исковой давности с момента списания задолженности с балансового учета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"Основные средства стоимостью до 3000 руб. включительно в эксплуатации"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основных средств до 3000 рублей, за исключением библиотечного фонда и объектов недвижимого имущества в целях надлежащего контроля за их движением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D547D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 учету на основании первичного документа: по балансовой стоимости введенного в эксплуатацию объекта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"Материальные ценности, полученные по централизованному снабжению"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учитывает полученные от поставщика материальные ценности до момента получения Извещения ф. 0504805</w:t>
            </w:r>
          </w:p>
        </w:tc>
      </w:tr>
      <w:tr w:rsidR="00BC23C3" w:rsidRPr="00C74B9A" w:rsidTr="00BC23C3">
        <w:trPr>
          <w:trHeight w:val="63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C74B9A" w:rsidRDefault="00BC23C3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«Имущество, переданное в доверительное управление»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Счет предназначен для учета имущества, переданного учреждением в доверительное управление, в целях обеспечения надлежащего контроля за их движением.</w:t>
            </w:r>
          </w:p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C3" w:rsidRPr="00C74B9A" w:rsidRDefault="00BC23C3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C3" w:rsidRPr="00BC23C3" w:rsidRDefault="00BC23C3" w:rsidP="00BC23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3812"/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Принятие к учету объектов имущества осуществляется на основании акта приема-передачи имущества по стоимости, указанной в акте.</w:t>
            </w:r>
          </w:p>
          <w:bookmarkEnd w:id="1"/>
          <w:p w:rsidR="00BC23C3" w:rsidRPr="006E5A6B" w:rsidRDefault="00BC23C3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C3">
              <w:rPr>
                <w:rFonts w:ascii="Times New Roman" w:hAnsi="Times New Roman" w:cs="Times New Roman"/>
                <w:sz w:val="20"/>
                <w:szCs w:val="20"/>
              </w:rPr>
              <w:t>Выбытие объектов имущества с забалансового учета производится на основании Акта по стоимости, по которой объекты были ранее приняты к забалансовому учету.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"Имущество, переданное в возмездное пользование (аренду)"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 в целях обеспечения надлежащего контроля за их сохранностью, целевым использованием и движением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Акта приема-передачи по стоимости в разрезе мест его нахождения</w:t>
            </w:r>
          </w:p>
        </w:tc>
      </w:tr>
      <w:tr w:rsidR="00C74B9A" w:rsidRPr="00C74B9A" w:rsidTr="00C74B9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"Имущество, переданное в безвозмездное пользование"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 в целях обеспечения надлежащего контроля за их сохранностью, целевым использованием и движением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B9A" w:rsidRPr="00C74B9A" w:rsidRDefault="00C74B9A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Акта приема-передачи по стоимости в разрезе мест его нахождения</w:t>
            </w:r>
          </w:p>
        </w:tc>
      </w:tr>
      <w:tr w:rsidR="00FB110F" w:rsidRPr="00C74B9A" w:rsidTr="00FB110F">
        <w:trPr>
          <w:trHeight w:val="5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0F" w:rsidRPr="00C74B9A" w:rsidRDefault="006E5A6B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«Материальные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движением.</w:t>
            </w:r>
          </w:p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0F" w:rsidRPr="00C74B9A" w:rsidRDefault="00FB110F" w:rsidP="00C74B9A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6B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Принятие к учету объектов имущества осуществляется на основании первичного учетного документа по балансовой стоимости.</w:t>
            </w:r>
          </w:p>
          <w:p w:rsidR="00FB110F" w:rsidRPr="006E5A6B" w:rsidRDefault="006E5A6B" w:rsidP="006E5A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B">
              <w:rPr>
                <w:rFonts w:ascii="Times New Roman" w:hAnsi="Times New Roman" w:cs="Times New Roman"/>
                <w:sz w:val="20"/>
                <w:szCs w:val="20"/>
              </w:rPr>
              <w:t>Выбытие объектов имущества с забалансового учета производится на основании первичного учетного документа по стоимости, по которой объекты были ранее приняты к забалансовому учету.</w:t>
            </w:r>
          </w:p>
        </w:tc>
      </w:tr>
    </w:tbl>
    <w:p w:rsidR="00193565" w:rsidRDefault="00193565"/>
    <w:sectPr w:rsidR="00193565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74B9A"/>
    <w:rsid w:val="000942C3"/>
    <w:rsid w:val="00101DD5"/>
    <w:rsid w:val="00116C27"/>
    <w:rsid w:val="00193565"/>
    <w:rsid w:val="00203288"/>
    <w:rsid w:val="00324F2D"/>
    <w:rsid w:val="003403E9"/>
    <w:rsid w:val="00465B78"/>
    <w:rsid w:val="00467311"/>
    <w:rsid w:val="00515B27"/>
    <w:rsid w:val="006571CE"/>
    <w:rsid w:val="006C0DE9"/>
    <w:rsid w:val="006C7CCA"/>
    <w:rsid w:val="006E5A6B"/>
    <w:rsid w:val="00704309"/>
    <w:rsid w:val="00770C78"/>
    <w:rsid w:val="008547BE"/>
    <w:rsid w:val="00971AE4"/>
    <w:rsid w:val="00A9357E"/>
    <w:rsid w:val="00AE2B30"/>
    <w:rsid w:val="00BC23C3"/>
    <w:rsid w:val="00BD3613"/>
    <w:rsid w:val="00C6199B"/>
    <w:rsid w:val="00C74B9A"/>
    <w:rsid w:val="00CD7BD2"/>
    <w:rsid w:val="00D547D9"/>
    <w:rsid w:val="00DF306A"/>
    <w:rsid w:val="00E907E0"/>
    <w:rsid w:val="00ED5B55"/>
    <w:rsid w:val="00FB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D40F1-1C0D-4579-B9AA-1D533A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9A"/>
    <w:rPr>
      <w:b/>
      <w:bCs/>
    </w:rPr>
  </w:style>
  <w:style w:type="character" w:customStyle="1" w:styleId="apple-converted-space">
    <w:name w:val="apple-converted-space"/>
    <w:basedOn w:val="a0"/>
    <w:rsid w:val="00C74B9A"/>
  </w:style>
  <w:style w:type="character" w:customStyle="1" w:styleId="a5">
    <w:name w:val="Гипертекстовая ссылка"/>
    <w:basedOn w:val="a0"/>
    <w:uiPriority w:val="99"/>
    <w:rsid w:val="00324F2D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4F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24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9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0849.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2017-03-01T23:17:00Z</cp:lastPrinted>
  <dcterms:created xsi:type="dcterms:W3CDTF">2015-05-19T00:09:00Z</dcterms:created>
  <dcterms:modified xsi:type="dcterms:W3CDTF">2021-03-31T20:49:00Z</dcterms:modified>
</cp:coreProperties>
</file>