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D33B9E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C20128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C20128" w:rsidP="0095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RPr="00517180" w:rsidTr="00DF4C9D">
        <w:tc>
          <w:tcPr>
            <w:tcW w:w="5211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673563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</w:t>
      </w:r>
      <w:proofErr w:type="gramEnd"/>
      <w:r w:rsidR="00A93CC8" w:rsidRPr="00517180">
        <w:rPr>
          <w:sz w:val="28"/>
          <w:szCs w:val="28"/>
        </w:rPr>
        <w:t xml:space="preserve"> объектов</w:t>
      </w:r>
      <w:r w:rsidR="00673563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596BAD" w:rsidRPr="00517180">
        <w:rPr>
          <w:sz w:val="28"/>
          <w:szCs w:val="28"/>
        </w:rPr>
        <w:t xml:space="preserve">, </w:t>
      </w:r>
      <w:r w:rsidR="002663F8">
        <w:rPr>
          <w:sz w:val="28"/>
          <w:szCs w:val="28"/>
        </w:rPr>
        <w:t>«</w:t>
      </w:r>
      <w:r w:rsidR="00596BAD" w:rsidRPr="00517180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городского поселения</w:t>
      </w:r>
      <w:r w:rsidR="002663F8">
        <w:rPr>
          <w:sz w:val="28"/>
          <w:szCs w:val="28"/>
        </w:rPr>
        <w:t>»</w:t>
      </w:r>
      <w:r w:rsidR="00596BAD" w:rsidRPr="00517180">
        <w:rPr>
          <w:sz w:val="28"/>
          <w:szCs w:val="28"/>
        </w:rPr>
        <w:t>, принятым Решением Собрания депутатов Елизовского городского поселения от 21.06.2016 № 955</w:t>
      </w:r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1968A8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0507CB">
        <w:rPr>
          <w:sz w:val="28"/>
          <w:szCs w:val="28"/>
        </w:rPr>
        <w:t>24</w:t>
      </w:r>
      <w:r w:rsidRPr="00017F9F">
        <w:rPr>
          <w:sz w:val="28"/>
          <w:szCs w:val="28"/>
        </w:rPr>
        <w:t>.</w:t>
      </w:r>
      <w:r w:rsidR="0094341A">
        <w:rPr>
          <w:sz w:val="28"/>
          <w:szCs w:val="28"/>
        </w:rPr>
        <w:t>11</w:t>
      </w:r>
      <w:r w:rsidRPr="00017F9F">
        <w:rPr>
          <w:sz w:val="28"/>
          <w:szCs w:val="28"/>
        </w:rPr>
        <w:t>.2016 №</w:t>
      </w:r>
      <w:r w:rsidR="00D05320">
        <w:rPr>
          <w:sz w:val="28"/>
          <w:szCs w:val="28"/>
        </w:rPr>
        <w:t xml:space="preserve"> </w:t>
      </w:r>
      <w:r w:rsidR="000507CB">
        <w:rPr>
          <w:sz w:val="28"/>
          <w:szCs w:val="28"/>
        </w:rPr>
        <w:t>1025</w:t>
      </w:r>
      <w:r w:rsidRPr="00017F9F">
        <w:rPr>
          <w:sz w:val="28"/>
          <w:szCs w:val="28"/>
        </w:rPr>
        <w:t xml:space="preserve">-п «Об утверждении состава комиссии по внесению изменений в схему размещения </w:t>
      </w:r>
      <w:r w:rsidRPr="00017F9F">
        <w:rPr>
          <w:sz w:val="28"/>
          <w:szCs w:val="28"/>
        </w:rPr>
        <w:lastRenderedPageBreak/>
        <w:t>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p w:rsidR="004D0A9E" w:rsidRPr="00517180" w:rsidRDefault="00372BC0" w:rsidP="004D0A9E">
      <w:pPr>
        <w:rPr>
          <w:sz w:val="28"/>
          <w:szCs w:val="28"/>
        </w:rPr>
      </w:pPr>
      <w:r w:rsidRPr="00517180">
        <w:rPr>
          <w:sz w:val="28"/>
          <w:szCs w:val="28"/>
        </w:rPr>
        <w:t>Глав</w:t>
      </w:r>
      <w:r w:rsidR="00DF4C9D">
        <w:rPr>
          <w:sz w:val="28"/>
          <w:szCs w:val="28"/>
        </w:rPr>
        <w:t>а</w:t>
      </w:r>
      <w:r w:rsidR="004D0A9E" w:rsidRPr="00517180">
        <w:rPr>
          <w:sz w:val="28"/>
          <w:szCs w:val="28"/>
        </w:rPr>
        <w:t xml:space="preserve"> администрации </w:t>
      </w:r>
    </w:p>
    <w:p w:rsidR="000C1B42" w:rsidRPr="00517180" w:rsidRDefault="004D0A9E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 w:rsidR="00517180">
        <w:rPr>
          <w:sz w:val="28"/>
          <w:szCs w:val="28"/>
        </w:rPr>
        <w:t xml:space="preserve">                          </w:t>
      </w:r>
      <w:r w:rsidR="00B64EC9" w:rsidRPr="00517180">
        <w:rPr>
          <w:sz w:val="28"/>
          <w:szCs w:val="28"/>
        </w:rPr>
        <w:t xml:space="preserve">        </w:t>
      </w:r>
      <w:r w:rsidR="00372BC0" w:rsidRPr="00517180">
        <w:rPr>
          <w:sz w:val="28"/>
          <w:szCs w:val="28"/>
        </w:rPr>
        <w:t xml:space="preserve"> </w:t>
      </w:r>
      <w:r w:rsidR="00DF4C9D">
        <w:rPr>
          <w:sz w:val="28"/>
          <w:szCs w:val="28"/>
        </w:rPr>
        <w:t xml:space="preserve">Д. Б. </w:t>
      </w:r>
      <w:proofErr w:type="spellStart"/>
      <w:r w:rsidR="00DF4C9D">
        <w:rPr>
          <w:sz w:val="28"/>
          <w:szCs w:val="28"/>
        </w:rPr>
        <w:t>Щипицын</w:t>
      </w:r>
      <w:proofErr w:type="spellEnd"/>
    </w:p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DF4C9D" w:rsidRDefault="00DF4C9D" w:rsidP="00DF4C9D">
      <w:pPr>
        <w:jc w:val="right"/>
      </w:pPr>
      <w:r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39642D" w:rsidRPr="0039642D" w:rsidRDefault="0039642D" w:rsidP="00DF4C9D">
      <w:pPr>
        <w:jc w:val="right"/>
        <w:rPr>
          <w:u w:val="single"/>
        </w:rPr>
      </w:pPr>
      <w:r w:rsidRPr="0039642D">
        <w:rPr>
          <w:u w:val="single"/>
        </w:rPr>
        <w:t>от 21.12.2016   № 1141-п</w:t>
      </w:r>
    </w:p>
    <w:p w:rsidR="00DF4C9D" w:rsidRDefault="00DF4C9D" w:rsidP="0039642D">
      <w:pPr>
        <w:jc w:val="center"/>
      </w:pPr>
      <w:r w:rsidRPr="0039642D">
        <w:t xml:space="preserve">                                                                                        </w:t>
      </w:r>
      <w:r w:rsidR="0039642D">
        <w:t xml:space="preserve">                  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BF659A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D4253D" w:rsidRDefault="00D4253D" w:rsidP="00BF659A">
            <w:pPr>
              <w:rPr>
                <w:sz w:val="28"/>
                <w:szCs w:val="28"/>
              </w:rPr>
            </w:pPr>
          </w:p>
          <w:p w:rsidR="00850001" w:rsidRDefault="00BF659A" w:rsidP="00BF6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Елизовского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94341A">
            <w:pPr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Pr="0094341A" w:rsidRDefault="00A21178" w:rsidP="00393EA9">
            <w:pPr>
              <w:rPr>
                <w:sz w:val="16"/>
                <w:szCs w:val="16"/>
              </w:rPr>
            </w:pPr>
          </w:p>
          <w:p w:rsidR="00393EA9" w:rsidRPr="00393EA9" w:rsidRDefault="00BF659A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A21178" w:rsidRPr="0094341A" w:rsidRDefault="00A21178" w:rsidP="0094341A">
            <w:pPr>
              <w:rPr>
                <w:sz w:val="16"/>
                <w:szCs w:val="16"/>
              </w:rPr>
            </w:pPr>
          </w:p>
          <w:p w:rsidR="00393EA9" w:rsidRPr="001E38A6" w:rsidRDefault="00BF659A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017F9F" w:rsidRPr="001E38A6" w:rsidTr="002B100F">
        <w:trPr>
          <w:trHeight w:val="267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94341A" w:rsidRDefault="0094341A" w:rsidP="000432C8">
            <w:pPr>
              <w:rPr>
                <w:sz w:val="16"/>
                <w:szCs w:val="16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4341A" w:rsidRDefault="0094341A" w:rsidP="0094341A">
            <w:pPr>
              <w:rPr>
                <w:sz w:val="16"/>
                <w:szCs w:val="16"/>
              </w:rPr>
            </w:pPr>
          </w:p>
          <w:p w:rsidR="00850001" w:rsidRPr="002B1A7F" w:rsidRDefault="0094341A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A7F" w:rsidRPr="002B1A7F">
              <w:rPr>
                <w:sz w:val="28"/>
                <w:szCs w:val="28"/>
              </w:rPr>
              <w:t>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9C0858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E38A6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F659A" w:rsidRPr="001E38A6" w:rsidRDefault="00BF659A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BF659A" w:rsidRPr="001E38A6" w:rsidRDefault="00BF659A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572681" w:rsidRPr="001E38A6" w:rsidTr="00A11D43">
        <w:trPr>
          <w:trHeight w:val="301"/>
        </w:trPr>
        <w:tc>
          <w:tcPr>
            <w:tcW w:w="3828" w:type="dxa"/>
            <w:hideMark/>
          </w:tcPr>
          <w:p w:rsidR="00572681" w:rsidRDefault="00572681" w:rsidP="005619B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572681" w:rsidRDefault="0094341A" w:rsidP="009434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57268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572681" w:rsidRPr="001E38A6" w:rsidTr="0068325F">
        <w:tc>
          <w:tcPr>
            <w:tcW w:w="3828" w:type="dxa"/>
            <w:hideMark/>
          </w:tcPr>
          <w:p w:rsidR="00572681" w:rsidRPr="001E38A6" w:rsidRDefault="00572681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72681" w:rsidRPr="001E38A6" w:rsidRDefault="00572681" w:rsidP="009434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572681" w:rsidRPr="001E38A6" w:rsidTr="0068325F">
        <w:tc>
          <w:tcPr>
            <w:tcW w:w="3828" w:type="dxa"/>
            <w:hideMark/>
          </w:tcPr>
          <w:p w:rsidR="00572681" w:rsidRDefault="00572681" w:rsidP="001039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572681" w:rsidRDefault="00572681" w:rsidP="009434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</w:t>
            </w:r>
            <w:r w:rsidRPr="002B1A7F">
              <w:rPr>
                <w:sz w:val="28"/>
                <w:szCs w:val="28"/>
              </w:rPr>
              <w:t xml:space="preserve">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RPr="00A11D43" w:rsidTr="00237505">
        <w:trPr>
          <w:trHeight w:val="273"/>
        </w:trPr>
        <w:tc>
          <w:tcPr>
            <w:tcW w:w="3828" w:type="dxa"/>
            <w:hideMark/>
          </w:tcPr>
          <w:p w:rsidR="00572681" w:rsidRDefault="00572681" w:rsidP="00D33B9E">
            <w:pPr>
              <w:spacing w:before="240" w:after="12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572681" w:rsidRPr="00572681" w:rsidRDefault="00572681" w:rsidP="00D33B9E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2681" w:rsidRPr="004E244A" w:rsidRDefault="0094341A" w:rsidP="0094341A">
            <w:pPr>
              <w:spacing w:before="2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72681" w:rsidRPr="004E244A">
              <w:rPr>
                <w:sz w:val="28"/>
                <w:szCs w:val="28"/>
              </w:rPr>
              <w:t>ачальник дорожно-транспортного отдела Управления жилищно-коммунального хозяйства администрации Елизовского городского поселения</w:t>
            </w:r>
          </w:p>
        </w:tc>
      </w:tr>
      <w:tr w:rsidR="00572681" w:rsidRPr="00A11D43" w:rsidTr="00237505">
        <w:trPr>
          <w:trHeight w:val="273"/>
        </w:trPr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советник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Рябцева Елена Ивановна</w:t>
            </w:r>
          </w:p>
        </w:tc>
        <w:tc>
          <w:tcPr>
            <w:tcW w:w="5670" w:type="dxa"/>
            <w:hideMark/>
          </w:tcPr>
          <w:p w:rsidR="0094341A" w:rsidRPr="0094341A" w:rsidRDefault="0094341A" w:rsidP="0094341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</w:p>
          <w:p w:rsidR="0094341A" w:rsidRDefault="00B342C0" w:rsidP="0094341A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572681">
              <w:rPr>
                <w:szCs w:val="28"/>
              </w:rPr>
              <w:t xml:space="preserve"> Собрания депутатов Елизовского городского поселения </w:t>
            </w:r>
          </w:p>
          <w:p w:rsidR="00572681" w:rsidRDefault="00572681" w:rsidP="0094341A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572681" w:rsidRDefault="00B342C0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572681">
              <w:rPr>
                <w:szCs w:val="28"/>
              </w:rPr>
              <w:t xml:space="preserve"> Собрания депутатов Елизовского городского поселения 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0398B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Майоров Сергей Александрович</w:t>
            </w: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депутат Собрания депутатов Елизовского городского поселения </w:t>
            </w:r>
            <w:r w:rsidR="00F07F26">
              <w:rPr>
                <w:szCs w:val="28"/>
              </w:rPr>
              <w:t xml:space="preserve">по избирательному округу №1 </w:t>
            </w:r>
            <w:r>
              <w:rPr>
                <w:szCs w:val="28"/>
              </w:rPr>
              <w:t>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Мишкин Сергей Васильевич</w:t>
            </w: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депутат Собрания депутатов Елизовского городского поселения </w:t>
            </w:r>
            <w:r w:rsidR="00F07F26">
              <w:rPr>
                <w:szCs w:val="28"/>
              </w:rPr>
              <w:t xml:space="preserve">по избирательному округу №3 </w:t>
            </w:r>
            <w:r>
              <w:rPr>
                <w:szCs w:val="28"/>
              </w:rPr>
              <w:t>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Владимир Николаевич</w:t>
            </w:r>
          </w:p>
        </w:tc>
        <w:tc>
          <w:tcPr>
            <w:tcW w:w="5670" w:type="dxa"/>
            <w:hideMark/>
          </w:tcPr>
          <w:p w:rsidR="00572681" w:rsidRDefault="00572681" w:rsidP="0094341A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</w:t>
            </w:r>
            <w:r w:rsidR="00F07F26">
              <w:rPr>
                <w:szCs w:val="28"/>
              </w:rPr>
              <w:t xml:space="preserve"> по избирательному округу №1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1E38A6" w:rsidRDefault="001E38A6" w:rsidP="00BA73EE">
      <w:pPr>
        <w:jc w:val="both"/>
      </w:pPr>
    </w:p>
    <w:sectPr w:rsidR="001E38A6" w:rsidSect="00BA73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00E51"/>
    <w:rsid w:val="00017F9F"/>
    <w:rsid w:val="0002232A"/>
    <w:rsid w:val="000432C8"/>
    <w:rsid w:val="000507CB"/>
    <w:rsid w:val="0007682F"/>
    <w:rsid w:val="00080C44"/>
    <w:rsid w:val="000815A0"/>
    <w:rsid w:val="000C1B42"/>
    <w:rsid w:val="000D2FCD"/>
    <w:rsid w:val="000D33DF"/>
    <w:rsid w:val="00100238"/>
    <w:rsid w:val="0010398B"/>
    <w:rsid w:val="0012406D"/>
    <w:rsid w:val="00124C2A"/>
    <w:rsid w:val="001968A8"/>
    <w:rsid w:val="001A08F6"/>
    <w:rsid w:val="001B645E"/>
    <w:rsid w:val="001C2425"/>
    <w:rsid w:val="001E38A6"/>
    <w:rsid w:val="001F5C55"/>
    <w:rsid w:val="00216E22"/>
    <w:rsid w:val="00237505"/>
    <w:rsid w:val="002424B1"/>
    <w:rsid w:val="002450E3"/>
    <w:rsid w:val="00251694"/>
    <w:rsid w:val="002663F8"/>
    <w:rsid w:val="002747A4"/>
    <w:rsid w:val="00294330"/>
    <w:rsid w:val="002B100F"/>
    <w:rsid w:val="002B1A7F"/>
    <w:rsid w:val="002B3913"/>
    <w:rsid w:val="002C1CE1"/>
    <w:rsid w:val="002D5B38"/>
    <w:rsid w:val="00346941"/>
    <w:rsid w:val="00372BC0"/>
    <w:rsid w:val="003810E2"/>
    <w:rsid w:val="00387B59"/>
    <w:rsid w:val="00390895"/>
    <w:rsid w:val="00393EA9"/>
    <w:rsid w:val="0039642D"/>
    <w:rsid w:val="003D09E6"/>
    <w:rsid w:val="003E5BA8"/>
    <w:rsid w:val="004271DA"/>
    <w:rsid w:val="0049246B"/>
    <w:rsid w:val="004978EB"/>
    <w:rsid w:val="004B45BA"/>
    <w:rsid w:val="004C49FE"/>
    <w:rsid w:val="004D0A9E"/>
    <w:rsid w:val="004D4CA4"/>
    <w:rsid w:val="004E012F"/>
    <w:rsid w:val="004E244A"/>
    <w:rsid w:val="004F25C0"/>
    <w:rsid w:val="004F326C"/>
    <w:rsid w:val="005102E4"/>
    <w:rsid w:val="00516BE3"/>
    <w:rsid w:val="00517180"/>
    <w:rsid w:val="005619BC"/>
    <w:rsid w:val="00572681"/>
    <w:rsid w:val="005870EE"/>
    <w:rsid w:val="005909ED"/>
    <w:rsid w:val="00596BAD"/>
    <w:rsid w:val="005B2B82"/>
    <w:rsid w:val="005C0D8D"/>
    <w:rsid w:val="005C7901"/>
    <w:rsid w:val="005D6948"/>
    <w:rsid w:val="005E3DA4"/>
    <w:rsid w:val="005F1BAC"/>
    <w:rsid w:val="0064412C"/>
    <w:rsid w:val="006723E1"/>
    <w:rsid w:val="00673563"/>
    <w:rsid w:val="0068325F"/>
    <w:rsid w:val="006A44FD"/>
    <w:rsid w:val="006B7173"/>
    <w:rsid w:val="006F66B4"/>
    <w:rsid w:val="00714849"/>
    <w:rsid w:val="0073117A"/>
    <w:rsid w:val="00734AC2"/>
    <w:rsid w:val="007A0D58"/>
    <w:rsid w:val="007A67F0"/>
    <w:rsid w:val="007E3DB0"/>
    <w:rsid w:val="007E7C33"/>
    <w:rsid w:val="00830836"/>
    <w:rsid w:val="0084593B"/>
    <w:rsid w:val="00850001"/>
    <w:rsid w:val="008645F3"/>
    <w:rsid w:val="008A0DB6"/>
    <w:rsid w:val="008A2882"/>
    <w:rsid w:val="008C6532"/>
    <w:rsid w:val="008F306C"/>
    <w:rsid w:val="0091370B"/>
    <w:rsid w:val="0094341A"/>
    <w:rsid w:val="00947077"/>
    <w:rsid w:val="009577FC"/>
    <w:rsid w:val="009B3C97"/>
    <w:rsid w:val="009C0858"/>
    <w:rsid w:val="009C759E"/>
    <w:rsid w:val="00A11D43"/>
    <w:rsid w:val="00A21178"/>
    <w:rsid w:val="00A21CB4"/>
    <w:rsid w:val="00A234FC"/>
    <w:rsid w:val="00A36CD4"/>
    <w:rsid w:val="00A779E9"/>
    <w:rsid w:val="00A9082B"/>
    <w:rsid w:val="00A93CC8"/>
    <w:rsid w:val="00AA5637"/>
    <w:rsid w:val="00AC4184"/>
    <w:rsid w:val="00AE03EF"/>
    <w:rsid w:val="00AE1F50"/>
    <w:rsid w:val="00AF510A"/>
    <w:rsid w:val="00B14194"/>
    <w:rsid w:val="00B16C0B"/>
    <w:rsid w:val="00B342C0"/>
    <w:rsid w:val="00B5289C"/>
    <w:rsid w:val="00B54E4D"/>
    <w:rsid w:val="00B617BB"/>
    <w:rsid w:val="00B64EC9"/>
    <w:rsid w:val="00B662A4"/>
    <w:rsid w:val="00BA73EE"/>
    <w:rsid w:val="00BE679E"/>
    <w:rsid w:val="00BF0D05"/>
    <w:rsid w:val="00BF3612"/>
    <w:rsid w:val="00BF624C"/>
    <w:rsid w:val="00BF659A"/>
    <w:rsid w:val="00C14332"/>
    <w:rsid w:val="00C20043"/>
    <w:rsid w:val="00C20128"/>
    <w:rsid w:val="00C54961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33B9E"/>
    <w:rsid w:val="00D4253D"/>
    <w:rsid w:val="00D607B8"/>
    <w:rsid w:val="00D67EE5"/>
    <w:rsid w:val="00D83476"/>
    <w:rsid w:val="00DC03DE"/>
    <w:rsid w:val="00DF4C9D"/>
    <w:rsid w:val="00E037FF"/>
    <w:rsid w:val="00E07197"/>
    <w:rsid w:val="00E46161"/>
    <w:rsid w:val="00E74996"/>
    <w:rsid w:val="00E76142"/>
    <w:rsid w:val="00EB1A0D"/>
    <w:rsid w:val="00EB5BB7"/>
    <w:rsid w:val="00EC4ABC"/>
    <w:rsid w:val="00F071E3"/>
    <w:rsid w:val="00F07F26"/>
    <w:rsid w:val="00F10113"/>
    <w:rsid w:val="00F3299D"/>
    <w:rsid w:val="00F5105B"/>
    <w:rsid w:val="00F53352"/>
    <w:rsid w:val="00F5403B"/>
    <w:rsid w:val="00F65618"/>
    <w:rsid w:val="00FA02EA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BCEC-96BA-4B78-AF87-BA383F67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8</cp:revision>
  <cp:lastPrinted>2016-12-18T22:09:00Z</cp:lastPrinted>
  <dcterms:created xsi:type="dcterms:W3CDTF">2016-12-18T21:58:00Z</dcterms:created>
  <dcterms:modified xsi:type="dcterms:W3CDTF">2016-12-22T05:06:00Z</dcterms:modified>
</cp:coreProperties>
</file>